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01B540" w14:textId="0CBF2538" w:rsidR="00015803" w:rsidRPr="00B04351" w:rsidRDefault="00015803" w:rsidP="00B04351">
      <w:pPr>
        <w:pStyle w:val="Prrafodelista"/>
        <w:numPr>
          <w:ilvl w:val="0"/>
          <w:numId w:val="17"/>
        </w:numPr>
        <w:spacing w:line="276" w:lineRule="auto"/>
        <w:ind w:right="-1085"/>
        <w:jc w:val="both"/>
        <w:rPr>
          <w:rFonts w:ascii="Noto Sans" w:hAnsi="Noto Sans" w:cs="Noto Sans"/>
          <w:b/>
          <w:bCs/>
          <w:sz w:val="20"/>
          <w:szCs w:val="20"/>
          <w:lang w:val="es-MX"/>
        </w:rPr>
      </w:pPr>
      <w:r w:rsidRPr="00B04351">
        <w:rPr>
          <w:rFonts w:ascii="Noto Sans" w:hAnsi="Noto Sans" w:cs="Noto Sans"/>
          <w:b/>
          <w:bCs/>
          <w:sz w:val="20"/>
          <w:szCs w:val="20"/>
          <w:lang w:val="es-MX"/>
        </w:rPr>
        <w:t>Vigencia de la contratación.</w:t>
      </w:r>
    </w:p>
    <w:p w14:paraId="75934A37" w14:textId="77777777" w:rsidR="00015803" w:rsidRDefault="00015803" w:rsidP="00015803">
      <w:pPr>
        <w:spacing w:line="276" w:lineRule="auto"/>
        <w:ind w:left="-567" w:right="-1085"/>
        <w:jc w:val="both"/>
        <w:rPr>
          <w:rFonts w:ascii="Noto Sans" w:hAnsi="Noto Sans" w:cs="Noto Sans"/>
          <w:sz w:val="20"/>
          <w:szCs w:val="20"/>
          <w:lang w:val="es-MX"/>
        </w:rPr>
      </w:pPr>
    </w:p>
    <w:p w14:paraId="2E930476" w14:textId="65B71F7F" w:rsidR="00015803" w:rsidRDefault="00015803" w:rsidP="00015803">
      <w:pPr>
        <w:spacing w:line="276" w:lineRule="auto"/>
        <w:ind w:left="-567" w:right="-1085"/>
        <w:jc w:val="both"/>
        <w:rPr>
          <w:rFonts w:ascii="Noto Sans" w:hAnsi="Noto Sans" w:cs="Noto Sans"/>
          <w:sz w:val="20"/>
          <w:szCs w:val="20"/>
          <w:lang w:val="es-MX"/>
        </w:rPr>
      </w:pPr>
      <w:r w:rsidRPr="00A077E5">
        <w:rPr>
          <w:rFonts w:ascii="Noto Sans" w:hAnsi="Noto Sans" w:cs="Noto Sans"/>
          <w:sz w:val="20"/>
          <w:szCs w:val="20"/>
          <w:lang w:val="es-MX"/>
        </w:rPr>
        <w:t>La vigencia del servicio iniciará a partir del día natural siguiente a la notificación de la adjudicación y hasta el 31 de diciembre de 202</w:t>
      </w:r>
      <w:r w:rsidR="00A80EBA">
        <w:rPr>
          <w:rFonts w:ascii="Noto Sans" w:hAnsi="Noto Sans" w:cs="Noto Sans"/>
          <w:sz w:val="20"/>
          <w:szCs w:val="20"/>
          <w:lang w:val="es-MX"/>
        </w:rPr>
        <w:t>6</w:t>
      </w:r>
      <w:r w:rsidRPr="00A077E5">
        <w:rPr>
          <w:rFonts w:ascii="Noto Sans" w:hAnsi="Noto Sans" w:cs="Noto Sans"/>
          <w:sz w:val="20"/>
          <w:szCs w:val="20"/>
          <w:lang w:val="es-MX"/>
        </w:rPr>
        <w:t>.</w:t>
      </w:r>
    </w:p>
    <w:p w14:paraId="591EECAC" w14:textId="77777777" w:rsidR="00015803" w:rsidRPr="00BA1B21" w:rsidRDefault="00015803" w:rsidP="00015803">
      <w:pPr>
        <w:spacing w:line="276" w:lineRule="auto"/>
        <w:ind w:left="-567" w:right="-1085"/>
        <w:jc w:val="both"/>
        <w:rPr>
          <w:rFonts w:ascii="Noto Sans" w:hAnsi="Noto Sans" w:cs="Noto Sans"/>
          <w:sz w:val="20"/>
          <w:szCs w:val="20"/>
          <w:lang w:val="es-MX"/>
        </w:rPr>
      </w:pPr>
    </w:p>
    <w:p w14:paraId="126A591B" w14:textId="77777777" w:rsidR="00015803" w:rsidRPr="00BA1B21" w:rsidRDefault="00015803" w:rsidP="00015803">
      <w:pPr>
        <w:spacing w:line="276" w:lineRule="auto"/>
        <w:ind w:left="-567" w:right="-1085"/>
        <w:jc w:val="both"/>
        <w:rPr>
          <w:rFonts w:ascii="Noto Sans" w:hAnsi="Noto Sans" w:cs="Noto Sans"/>
          <w:b/>
          <w:bCs/>
          <w:sz w:val="20"/>
          <w:szCs w:val="20"/>
          <w:lang w:val="es-MX"/>
        </w:rPr>
      </w:pPr>
      <w:r w:rsidRPr="00BA1B21">
        <w:rPr>
          <w:rFonts w:ascii="Noto Sans" w:hAnsi="Noto Sans" w:cs="Noto Sans"/>
          <w:b/>
          <w:bCs/>
          <w:sz w:val="20"/>
          <w:szCs w:val="20"/>
          <w:lang w:val="es-MX"/>
        </w:rPr>
        <w:t>b) Plazo y programas de entrega.</w:t>
      </w:r>
    </w:p>
    <w:p w14:paraId="14E91363" w14:textId="77777777" w:rsidR="00015803" w:rsidRPr="00BA1B21" w:rsidRDefault="00015803" w:rsidP="00015803">
      <w:pPr>
        <w:spacing w:line="276" w:lineRule="auto"/>
        <w:ind w:left="-567" w:right="-1085"/>
        <w:jc w:val="both"/>
        <w:rPr>
          <w:rFonts w:ascii="Noto Sans" w:hAnsi="Noto Sans" w:cs="Noto Sans"/>
          <w:sz w:val="20"/>
          <w:szCs w:val="20"/>
          <w:lang w:val="es-MX"/>
        </w:rPr>
      </w:pPr>
    </w:p>
    <w:p w14:paraId="4C9987BE" w14:textId="77777777" w:rsidR="00015803" w:rsidRPr="00BA1B21" w:rsidRDefault="00015803" w:rsidP="00015803">
      <w:pPr>
        <w:spacing w:line="276" w:lineRule="auto"/>
        <w:ind w:left="-567" w:right="-1085"/>
        <w:jc w:val="both"/>
        <w:rPr>
          <w:rFonts w:ascii="Noto Sans" w:hAnsi="Noto Sans" w:cs="Noto Sans"/>
          <w:sz w:val="20"/>
          <w:szCs w:val="20"/>
          <w:lang w:val="es-MX"/>
        </w:rPr>
      </w:pPr>
      <w:r w:rsidRPr="00BA1B21">
        <w:rPr>
          <w:rFonts w:ascii="Noto Sans" w:hAnsi="Noto Sans" w:cs="Noto Sans"/>
          <w:sz w:val="20"/>
          <w:szCs w:val="20"/>
          <w:lang w:val="es-MX"/>
        </w:rPr>
        <w:t>Plazo de Entrega</w:t>
      </w:r>
    </w:p>
    <w:p w14:paraId="38F96881" w14:textId="77777777" w:rsidR="00015803" w:rsidRPr="00BA1B21" w:rsidRDefault="00015803" w:rsidP="00015803">
      <w:pPr>
        <w:spacing w:line="276" w:lineRule="auto"/>
        <w:ind w:left="-567" w:right="-1085"/>
        <w:jc w:val="both"/>
        <w:rPr>
          <w:rFonts w:ascii="Noto Sans" w:hAnsi="Noto Sans" w:cs="Noto Sans"/>
          <w:sz w:val="20"/>
          <w:szCs w:val="20"/>
          <w:lang w:val="es-MX"/>
        </w:rPr>
      </w:pPr>
    </w:p>
    <w:p w14:paraId="532AE698" w14:textId="630DA303" w:rsidR="00015803" w:rsidRPr="00BA1B21" w:rsidRDefault="00015803" w:rsidP="00015803">
      <w:pPr>
        <w:spacing w:line="276" w:lineRule="auto"/>
        <w:ind w:left="-567" w:right="-1085"/>
        <w:jc w:val="both"/>
        <w:rPr>
          <w:rFonts w:ascii="Noto Sans" w:hAnsi="Noto Sans" w:cs="Noto Sans"/>
          <w:sz w:val="20"/>
          <w:szCs w:val="20"/>
          <w:lang w:val="es-MX"/>
        </w:rPr>
      </w:pPr>
      <w:r w:rsidRPr="00BA1B21">
        <w:rPr>
          <w:rFonts w:ascii="Noto Sans" w:hAnsi="Noto Sans" w:cs="Noto Sans"/>
          <w:sz w:val="20"/>
          <w:szCs w:val="20"/>
          <w:lang w:val="es-MX"/>
        </w:rPr>
        <w:t xml:space="preserve">La prestación del servicio iniciará a partir del día natural siguiente a la notificación de la adjudicación y hasta el 31 de diciembre de </w:t>
      </w:r>
      <w:r w:rsidR="00A80EBA">
        <w:rPr>
          <w:rFonts w:ascii="Noto Sans" w:hAnsi="Noto Sans" w:cs="Noto Sans"/>
          <w:sz w:val="20"/>
          <w:szCs w:val="20"/>
          <w:lang w:val="es-MX"/>
        </w:rPr>
        <w:t>2026</w:t>
      </w:r>
      <w:r w:rsidRPr="00BA1B21">
        <w:rPr>
          <w:rFonts w:ascii="Noto Sans" w:hAnsi="Noto Sans" w:cs="Noto Sans"/>
          <w:sz w:val="20"/>
          <w:szCs w:val="20"/>
          <w:lang w:val="es-MX"/>
        </w:rPr>
        <w:t>.</w:t>
      </w:r>
    </w:p>
    <w:p w14:paraId="2FDD24DE" w14:textId="77777777" w:rsidR="00015803" w:rsidRPr="00BA1B21" w:rsidRDefault="00015803" w:rsidP="00015803">
      <w:pPr>
        <w:spacing w:line="276" w:lineRule="auto"/>
        <w:ind w:left="-567" w:right="-1085"/>
        <w:jc w:val="both"/>
        <w:rPr>
          <w:rFonts w:ascii="Noto Sans" w:hAnsi="Noto Sans" w:cs="Noto Sans"/>
          <w:sz w:val="20"/>
          <w:szCs w:val="20"/>
          <w:lang w:val="es-MX"/>
        </w:rPr>
      </w:pPr>
    </w:p>
    <w:p w14:paraId="51DC35B5" w14:textId="77777777" w:rsidR="00015803" w:rsidRPr="00BA1B21" w:rsidRDefault="00015803" w:rsidP="00015803">
      <w:pPr>
        <w:spacing w:line="276" w:lineRule="auto"/>
        <w:ind w:left="-567" w:right="-1085"/>
        <w:jc w:val="both"/>
        <w:rPr>
          <w:rFonts w:ascii="Noto Sans" w:hAnsi="Noto Sans" w:cs="Noto Sans"/>
          <w:sz w:val="20"/>
          <w:szCs w:val="20"/>
          <w:lang w:val="es-MX"/>
        </w:rPr>
      </w:pPr>
      <w:r w:rsidRPr="00BA1B21">
        <w:rPr>
          <w:rFonts w:ascii="Noto Sans" w:hAnsi="Noto Sans" w:cs="Noto Sans"/>
          <w:sz w:val="20"/>
          <w:szCs w:val="20"/>
          <w:lang w:val="es-MX"/>
        </w:rPr>
        <w:t xml:space="preserve">El Proveedor, a fin de acreditar el cumplimiento de sus obligaciones contractuales, se obliga a entregar los documentos y testigos derivados de la orden de transmisión para su revisión dentro de los cinco días hábiles posteriores al vencimiento de dicha orden, así mismo, deberá dar cumplimiento al plazo de cinco días hábiles para el ingreso de documentos a trámite de pago de acuerdo con lo establecido en el </w:t>
      </w:r>
      <w:r w:rsidRPr="00BA1B21">
        <w:rPr>
          <w:rFonts w:ascii="Noto Sans" w:hAnsi="Noto Sans" w:cs="Noto Sans"/>
          <w:i/>
          <w:iCs/>
          <w:sz w:val="20"/>
          <w:szCs w:val="20"/>
          <w:lang w:val="es-MX"/>
        </w:rPr>
        <w:t xml:space="preserve">inciso K (forma de pago) </w:t>
      </w:r>
      <w:r w:rsidRPr="00BA1B21">
        <w:rPr>
          <w:rFonts w:ascii="Noto Sans" w:hAnsi="Noto Sans" w:cs="Noto Sans"/>
          <w:sz w:val="20"/>
          <w:szCs w:val="20"/>
          <w:lang w:val="es-MX"/>
        </w:rPr>
        <w:t>de este documento de términos y condiciones.</w:t>
      </w:r>
    </w:p>
    <w:p w14:paraId="08055186" w14:textId="77777777" w:rsidR="00015803" w:rsidRPr="00BA1B21" w:rsidRDefault="00015803" w:rsidP="00015803">
      <w:pPr>
        <w:spacing w:line="276" w:lineRule="auto"/>
        <w:ind w:left="-567" w:right="-1085"/>
        <w:jc w:val="both"/>
        <w:rPr>
          <w:rFonts w:ascii="Noto Sans" w:hAnsi="Noto Sans" w:cs="Noto Sans"/>
          <w:sz w:val="20"/>
          <w:szCs w:val="20"/>
          <w:lang w:val="es-MX"/>
        </w:rPr>
      </w:pPr>
    </w:p>
    <w:p w14:paraId="4F154351" w14:textId="77777777" w:rsidR="00015803" w:rsidRPr="00BA1B21" w:rsidRDefault="00015803" w:rsidP="00015803">
      <w:pPr>
        <w:spacing w:line="276" w:lineRule="auto"/>
        <w:ind w:left="-567" w:right="-1085"/>
        <w:jc w:val="both"/>
        <w:rPr>
          <w:rFonts w:ascii="Noto Sans" w:hAnsi="Noto Sans" w:cs="Noto Sans"/>
          <w:sz w:val="20"/>
          <w:szCs w:val="20"/>
          <w:lang w:val="es-MX"/>
        </w:rPr>
      </w:pPr>
      <w:r w:rsidRPr="00BA1B21">
        <w:rPr>
          <w:rFonts w:ascii="Noto Sans" w:hAnsi="Noto Sans" w:cs="Noto Sans"/>
          <w:sz w:val="20"/>
          <w:szCs w:val="20"/>
          <w:lang w:val="es-MX"/>
        </w:rPr>
        <w:t>Adicional a lo antes referido, de considerarlo necesario EL INSTITUTO podrá solicitar a EL PROVEEDOR durante la vigencia de la orden a través de la Coordinación Técnica de Difusión, por conducto del administrador del contrato, los informes correspondientes a dichas órdenes de transmisión con la temporalidad que ésta determine, a fin de verificar el avance del cumplimiento de la misma.</w:t>
      </w:r>
    </w:p>
    <w:p w14:paraId="7DC458C2" w14:textId="77777777" w:rsidR="00015803" w:rsidRPr="00BA1B21" w:rsidRDefault="00015803" w:rsidP="00015803">
      <w:pPr>
        <w:spacing w:line="276" w:lineRule="auto"/>
        <w:ind w:left="-567" w:right="-1085"/>
        <w:jc w:val="both"/>
        <w:rPr>
          <w:rFonts w:ascii="Noto Sans" w:hAnsi="Noto Sans" w:cs="Noto Sans"/>
          <w:sz w:val="20"/>
          <w:szCs w:val="20"/>
          <w:lang w:val="es-MX"/>
        </w:rPr>
      </w:pPr>
    </w:p>
    <w:p w14:paraId="708DFE9D" w14:textId="6118FC6D" w:rsidR="00015803" w:rsidRPr="00BA1B21" w:rsidRDefault="00015803" w:rsidP="00015803">
      <w:pPr>
        <w:spacing w:line="276" w:lineRule="auto"/>
        <w:ind w:left="-567" w:right="-1085"/>
        <w:jc w:val="both"/>
        <w:rPr>
          <w:rFonts w:ascii="Noto Sans" w:hAnsi="Noto Sans" w:cs="Noto Sans"/>
          <w:sz w:val="20"/>
          <w:szCs w:val="20"/>
          <w:lang w:val="es-MX"/>
        </w:rPr>
      </w:pPr>
      <w:r w:rsidRPr="00BA1B21">
        <w:rPr>
          <w:rFonts w:ascii="Noto Sans" w:hAnsi="Noto Sans" w:cs="Noto Sans"/>
          <w:sz w:val="20"/>
          <w:szCs w:val="20"/>
          <w:lang w:val="es-MX"/>
        </w:rPr>
        <w:t xml:space="preserve">EL PROVEEDOR deberá realizar las entregas antes descritas en la Coordinación Técnica de Difusión sita en la Calle Gobernador Tiburcio Montiel número 15 piso 5, Colonia San Miguel Chapultepec, C.P. 11850, Alcaldía Miguel Hidalgo, en la Cd. de México, de lunes a viernes de las 9:00 a las 18:00 horas, tal como se especifica en el ANEXO TÉCNICO PARA LA PRESTACIÓN DEL SERVICIO DE DIFUSIÓN DE LAS CAMPAÑAS INSTITUCIONALES </w:t>
      </w:r>
      <w:r w:rsidR="00A80EBA">
        <w:rPr>
          <w:rFonts w:ascii="Noto Sans" w:hAnsi="Noto Sans" w:cs="Noto Sans"/>
          <w:sz w:val="20"/>
          <w:szCs w:val="20"/>
          <w:lang w:val="es-MX"/>
        </w:rPr>
        <w:t>2026</w:t>
      </w:r>
      <w:r w:rsidRPr="00BA1B21">
        <w:rPr>
          <w:rFonts w:ascii="Noto Sans" w:hAnsi="Noto Sans" w:cs="Noto Sans"/>
          <w:sz w:val="20"/>
          <w:szCs w:val="20"/>
          <w:lang w:val="es-MX"/>
        </w:rPr>
        <w:t>, A TRAVÉS DE MEDIOS DE COMUNICACIÓN ELECTRÓNICOS (TELEVISIÓN).</w:t>
      </w:r>
    </w:p>
    <w:p w14:paraId="126DBBDB" w14:textId="77777777" w:rsidR="00015803" w:rsidRPr="00A077E5" w:rsidRDefault="00015803" w:rsidP="00015803">
      <w:pPr>
        <w:spacing w:line="276" w:lineRule="auto"/>
        <w:ind w:left="-567" w:right="-1085"/>
        <w:jc w:val="both"/>
        <w:rPr>
          <w:rFonts w:ascii="Noto Sans" w:hAnsi="Noto Sans" w:cs="Noto Sans"/>
          <w:b/>
          <w:bCs/>
          <w:sz w:val="20"/>
          <w:szCs w:val="20"/>
          <w:lang w:val="es-MX"/>
        </w:rPr>
      </w:pPr>
    </w:p>
    <w:p w14:paraId="16CC8CEA" w14:textId="77777777" w:rsidR="00015803" w:rsidRPr="00A077E5" w:rsidRDefault="00015803" w:rsidP="00015803">
      <w:pPr>
        <w:spacing w:line="276" w:lineRule="auto"/>
        <w:ind w:left="-567" w:right="-1085"/>
        <w:jc w:val="both"/>
        <w:rPr>
          <w:rFonts w:ascii="Noto Sans" w:hAnsi="Noto Sans" w:cs="Noto Sans"/>
          <w:b/>
          <w:bCs/>
          <w:sz w:val="20"/>
          <w:szCs w:val="20"/>
          <w:lang w:val="es-MX"/>
        </w:rPr>
      </w:pPr>
      <w:r w:rsidRPr="00A077E5">
        <w:rPr>
          <w:rFonts w:ascii="Noto Sans" w:hAnsi="Noto Sans" w:cs="Noto Sans"/>
          <w:b/>
          <w:bCs/>
          <w:sz w:val="20"/>
          <w:szCs w:val="20"/>
          <w:lang w:val="es-MX"/>
        </w:rPr>
        <w:t>Programas de Entrega</w:t>
      </w:r>
    </w:p>
    <w:p w14:paraId="4046A401" w14:textId="77777777" w:rsidR="00015803" w:rsidRPr="00A077E5" w:rsidRDefault="00015803" w:rsidP="00015803">
      <w:pPr>
        <w:spacing w:line="276" w:lineRule="auto"/>
        <w:ind w:left="-567" w:right="-1085"/>
        <w:jc w:val="both"/>
        <w:rPr>
          <w:rFonts w:ascii="Noto Sans" w:hAnsi="Noto Sans" w:cs="Noto Sans"/>
          <w:b/>
          <w:bCs/>
          <w:sz w:val="20"/>
          <w:szCs w:val="20"/>
          <w:lang w:val="es-MX"/>
        </w:rPr>
      </w:pPr>
    </w:p>
    <w:p w14:paraId="710EA0A3" w14:textId="7F834504" w:rsidR="00015803" w:rsidRPr="00A077E5" w:rsidRDefault="00015803" w:rsidP="00015803">
      <w:pPr>
        <w:spacing w:line="276" w:lineRule="auto"/>
        <w:ind w:left="-567" w:right="-1085"/>
        <w:jc w:val="both"/>
        <w:rPr>
          <w:rFonts w:ascii="Noto Sans" w:hAnsi="Noto Sans" w:cs="Noto Sans"/>
          <w:sz w:val="20"/>
          <w:szCs w:val="20"/>
          <w:lang w:val="es-MX"/>
        </w:rPr>
      </w:pPr>
      <w:r w:rsidRPr="00A077E5">
        <w:rPr>
          <w:rFonts w:ascii="Noto Sans" w:hAnsi="Noto Sans" w:cs="Noto Sans"/>
          <w:sz w:val="20"/>
          <w:szCs w:val="20"/>
          <w:lang w:val="es-MX"/>
        </w:rPr>
        <w:t>Las entregas y el número de mensajes a difundir por cada medio se determinan en las órdenes de transmisión que al efecto emita la Coordinación Técnica de Difusión a través del administrador del contrato, conforme se detallan en el ANEXO TÉCNICO PARA LA PRESTACIÓN DEL SERVICIO DE DIFUSIÓN DE</w:t>
      </w:r>
      <w:r w:rsidRPr="00A077E5">
        <w:rPr>
          <w:rFonts w:ascii="Noto Sans" w:hAnsi="Noto Sans" w:cs="Noto Sans"/>
          <w:b/>
          <w:bCs/>
          <w:sz w:val="20"/>
          <w:szCs w:val="20"/>
          <w:lang w:val="es-MX"/>
        </w:rPr>
        <w:t xml:space="preserve"> </w:t>
      </w:r>
      <w:r w:rsidRPr="00A077E5">
        <w:rPr>
          <w:rFonts w:ascii="Noto Sans" w:hAnsi="Noto Sans" w:cs="Noto Sans"/>
          <w:sz w:val="20"/>
          <w:szCs w:val="20"/>
          <w:lang w:val="es-MX"/>
        </w:rPr>
        <w:t xml:space="preserve">LAS CAMPAÑAS INSTITUCIONALES </w:t>
      </w:r>
      <w:r w:rsidR="00A80EBA">
        <w:rPr>
          <w:rFonts w:ascii="Noto Sans" w:hAnsi="Noto Sans" w:cs="Noto Sans"/>
          <w:sz w:val="20"/>
          <w:szCs w:val="20"/>
          <w:lang w:val="es-MX"/>
        </w:rPr>
        <w:t>2026</w:t>
      </w:r>
      <w:r w:rsidRPr="00A077E5">
        <w:rPr>
          <w:rFonts w:ascii="Noto Sans" w:hAnsi="Noto Sans" w:cs="Noto Sans"/>
          <w:sz w:val="20"/>
          <w:szCs w:val="20"/>
          <w:lang w:val="es-MX"/>
        </w:rPr>
        <w:t>, A TRAVÉS DE MEDIOS DE COMUNICACIÓN ELECTRÓNICOS (TELEVISIÓN).</w:t>
      </w:r>
    </w:p>
    <w:p w14:paraId="59358B18" w14:textId="102BDFAB" w:rsidR="00015803" w:rsidRPr="00A077E5" w:rsidRDefault="00015803" w:rsidP="00015803">
      <w:pPr>
        <w:spacing w:line="276" w:lineRule="auto"/>
        <w:ind w:left="-567" w:right="-1085"/>
        <w:jc w:val="both"/>
        <w:rPr>
          <w:rFonts w:ascii="Noto Sans" w:hAnsi="Noto Sans" w:cs="Noto Sans"/>
          <w:b/>
          <w:bCs/>
          <w:sz w:val="20"/>
          <w:szCs w:val="20"/>
          <w:lang w:val="es-MX"/>
        </w:rPr>
      </w:pPr>
    </w:p>
    <w:p w14:paraId="2B11C3B0" w14:textId="77777777" w:rsidR="0006182F" w:rsidRDefault="0006182F" w:rsidP="00015803">
      <w:pPr>
        <w:spacing w:line="276" w:lineRule="auto"/>
        <w:ind w:left="-567" w:right="-1085"/>
        <w:jc w:val="both"/>
        <w:rPr>
          <w:rFonts w:ascii="Noto Sans" w:hAnsi="Noto Sans" w:cs="Noto Sans"/>
          <w:sz w:val="20"/>
          <w:szCs w:val="20"/>
          <w:lang w:val="es-MX"/>
        </w:rPr>
      </w:pPr>
    </w:p>
    <w:p w14:paraId="32A7780C" w14:textId="77777777" w:rsidR="0006182F" w:rsidRDefault="0006182F" w:rsidP="00015803">
      <w:pPr>
        <w:spacing w:line="276" w:lineRule="auto"/>
        <w:ind w:left="-567" w:right="-1085"/>
        <w:jc w:val="both"/>
        <w:rPr>
          <w:rFonts w:ascii="Noto Sans" w:hAnsi="Noto Sans" w:cs="Noto Sans"/>
          <w:sz w:val="20"/>
          <w:szCs w:val="20"/>
          <w:lang w:val="es-MX"/>
        </w:rPr>
      </w:pPr>
    </w:p>
    <w:p w14:paraId="0CE39EEB" w14:textId="77777777" w:rsidR="0006182F" w:rsidRDefault="0006182F" w:rsidP="00015803">
      <w:pPr>
        <w:spacing w:line="276" w:lineRule="auto"/>
        <w:ind w:left="-567" w:right="-1085"/>
        <w:jc w:val="both"/>
        <w:rPr>
          <w:rFonts w:ascii="Noto Sans" w:hAnsi="Noto Sans" w:cs="Noto Sans"/>
          <w:sz w:val="20"/>
          <w:szCs w:val="20"/>
          <w:lang w:val="es-MX"/>
        </w:rPr>
      </w:pPr>
    </w:p>
    <w:p w14:paraId="7625F78D" w14:textId="75AC6DE9" w:rsidR="00015803" w:rsidRPr="00A077E5" w:rsidRDefault="00015803" w:rsidP="00015803">
      <w:pPr>
        <w:spacing w:line="276" w:lineRule="auto"/>
        <w:ind w:left="-567" w:right="-1085"/>
        <w:jc w:val="both"/>
        <w:rPr>
          <w:rFonts w:ascii="Noto Sans" w:hAnsi="Noto Sans" w:cs="Noto Sans"/>
          <w:sz w:val="20"/>
          <w:szCs w:val="20"/>
          <w:lang w:val="es-MX"/>
        </w:rPr>
      </w:pPr>
      <w:r w:rsidRPr="00A077E5">
        <w:rPr>
          <w:rFonts w:ascii="Noto Sans" w:hAnsi="Noto Sans" w:cs="Noto Sans"/>
          <w:sz w:val="20"/>
          <w:szCs w:val="20"/>
          <w:lang w:val="es-MX"/>
        </w:rPr>
        <w:t xml:space="preserve">La periodicidad de difusión de los mensajes se detalla igualmente en las órdenes de transmisión, a que se hacen referencia en el ANEXO TÉCNICO PARA LA PRESTACIÓN DEL SERVICIO DE DIFUSIÓN DE LAS CAMPAÑAS INSTITUCIONALES </w:t>
      </w:r>
      <w:r w:rsidR="00A80EBA">
        <w:rPr>
          <w:rFonts w:ascii="Noto Sans" w:hAnsi="Noto Sans" w:cs="Noto Sans"/>
          <w:sz w:val="20"/>
          <w:szCs w:val="20"/>
          <w:lang w:val="es-MX"/>
        </w:rPr>
        <w:t>2026</w:t>
      </w:r>
      <w:r w:rsidRPr="00A077E5">
        <w:rPr>
          <w:rFonts w:ascii="Noto Sans" w:hAnsi="Noto Sans" w:cs="Noto Sans"/>
          <w:sz w:val="20"/>
          <w:szCs w:val="20"/>
          <w:lang w:val="es-MX"/>
        </w:rPr>
        <w:t>, A TRAVÉS DE MEDIOS DE COMUNICACIÓN ELECTRÓNICOS (TELEVISIÓN).</w:t>
      </w:r>
    </w:p>
    <w:p w14:paraId="2996C247" w14:textId="77777777" w:rsidR="00015803" w:rsidRPr="00A077E5" w:rsidRDefault="00015803" w:rsidP="00015803">
      <w:pPr>
        <w:spacing w:line="276" w:lineRule="auto"/>
        <w:ind w:left="-567" w:right="-1085"/>
        <w:jc w:val="both"/>
        <w:rPr>
          <w:rFonts w:ascii="Noto Sans" w:hAnsi="Noto Sans" w:cs="Noto Sans"/>
          <w:b/>
          <w:bCs/>
          <w:sz w:val="20"/>
          <w:szCs w:val="20"/>
          <w:lang w:val="es-MX"/>
        </w:rPr>
      </w:pPr>
    </w:p>
    <w:p w14:paraId="457FD2FE" w14:textId="77777777" w:rsidR="00CB5C7C" w:rsidRPr="00341E55" w:rsidRDefault="00CB5C7C" w:rsidP="0006182F">
      <w:pPr>
        <w:spacing w:line="276" w:lineRule="auto"/>
        <w:ind w:left="3" w:right="-1085" w:hanging="570"/>
        <w:jc w:val="both"/>
        <w:rPr>
          <w:rFonts w:ascii="Noto Sans" w:hAnsi="Noto Sans" w:cs="Noto Sans"/>
          <w:sz w:val="21"/>
          <w:szCs w:val="21"/>
          <w:lang w:val="es-MX"/>
        </w:rPr>
      </w:pPr>
      <w:bookmarkStart w:id="0" w:name="_Hlk196325250"/>
      <w:r w:rsidRPr="00341E55">
        <w:rPr>
          <w:rFonts w:ascii="Noto Sans" w:hAnsi="Noto Sans" w:cs="Noto Sans"/>
          <w:b/>
          <w:bCs/>
          <w:sz w:val="21"/>
          <w:szCs w:val="21"/>
          <w:lang w:val="es-MX"/>
        </w:rPr>
        <w:t xml:space="preserve">c) </w:t>
      </w:r>
      <w:r w:rsidRPr="00341E55">
        <w:rPr>
          <w:rFonts w:ascii="Noto Sans" w:hAnsi="Noto Sans" w:cs="Noto Sans"/>
          <w:b/>
          <w:bCs/>
          <w:sz w:val="21"/>
          <w:szCs w:val="21"/>
          <w:lang w:val="es-MX"/>
        </w:rPr>
        <w:tab/>
        <w:t>Mecanismo de evaluación de proposiciones.</w:t>
      </w:r>
      <w:r w:rsidRPr="00341E55">
        <w:rPr>
          <w:rFonts w:ascii="Noto Sans" w:hAnsi="Noto Sans" w:cs="Noto Sans"/>
          <w:sz w:val="21"/>
          <w:szCs w:val="21"/>
          <w:lang w:val="es-MX"/>
        </w:rPr>
        <w:t xml:space="preserve"> Criterio </w:t>
      </w:r>
      <w:r w:rsidRPr="009E21AE">
        <w:rPr>
          <w:rFonts w:ascii="Noto Sans" w:hAnsi="Noto Sans" w:cs="Noto Sans"/>
          <w:sz w:val="21"/>
          <w:szCs w:val="21"/>
          <w:lang w:val="es-MX"/>
        </w:rPr>
        <w:t>binario</w:t>
      </w:r>
      <w:r w:rsidRPr="00341E55">
        <w:rPr>
          <w:rFonts w:ascii="Noto Sans" w:hAnsi="Noto Sans" w:cs="Noto Sans"/>
          <w:sz w:val="21"/>
          <w:szCs w:val="21"/>
          <w:lang w:val="es-MX"/>
        </w:rPr>
        <w:t xml:space="preserve">, con fundamento en el </w:t>
      </w:r>
      <w:r w:rsidRPr="003772DA">
        <w:rPr>
          <w:rFonts w:ascii="Noto Sans" w:hAnsi="Noto Sans" w:cs="Noto Sans"/>
          <w:sz w:val="21"/>
          <w:szCs w:val="21"/>
          <w:lang w:val="es-MX"/>
        </w:rPr>
        <w:t>artículo 47 segundo párrafo de la LAASSP.</w:t>
      </w:r>
    </w:p>
    <w:p w14:paraId="53CE22F4" w14:textId="77777777" w:rsidR="00CB5C7C" w:rsidRPr="00341E55" w:rsidRDefault="00CB5C7C" w:rsidP="00CB5C7C">
      <w:pPr>
        <w:spacing w:line="276" w:lineRule="auto"/>
        <w:ind w:left="-567" w:right="-1085"/>
        <w:jc w:val="both"/>
        <w:rPr>
          <w:rFonts w:ascii="Noto Sans" w:hAnsi="Noto Sans" w:cs="Noto Sans"/>
          <w:sz w:val="21"/>
          <w:szCs w:val="21"/>
          <w:lang w:val="es-MX"/>
        </w:rPr>
      </w:pPr>
    </w:p>
    <w:p w14:paraId="261FCBD3" w14:textId="1D540056" w:rsidR="00CB5C7C" w:rsidRPr="00341E55" w:rsidRDefault="00CB5C7C" w:rsidP="0006182F">
      <w:pPr>
        <w:spacing w:line="276" w:lineRule="auto"/>
        <w:ind w:left="3" w:right="-1085" w:hanging="570"/>
        <w:jc w:val="both"/>
        <w:rPr>
          <w:rFonts w:ascii="Noto Sans" w:hAnsi="Noto Sans" w:cs="Noto Sans"/>
          <w:b/>
          <w:bCs/>
          <w:sz w:val="21"/>
          <w:szCs w:val="21"/>
          <w:lang w:val="es-MX"/>
        </w:rPr>
      </w:pPr>
      <w:r w:rsidRPr="00341E55">
        <w:rPr>
          <w:rFonts w:ascii="Noto Sans" w:hAnsi="Noto Sans" w:cs="Noto Sans"/>
          <w:b/>
          <w:bCs/>
          <w:sz w:val="21"/>
          <w:szCs w:val="21"/>
          <w:lang w:val="es-MX"/>
        </w:rPr>
        <w:t xml:space="preserve">d) </w:t>
      </w:r>
      <w:r w:rsidRPr="00341E55">
        <w:rPr>
          <w:rFonts w:ascii="Noto Sans" w:hAnsi="Noto Sans" w:cs="Noto Sans"/>
          <w:b/>
          <w:bCs/>
          <w:sz w:val="21"/>
          <w:szCs w:val="21"/>
          <w:lang w:val="es-MX"/>
        </w:rPr>
        <w:tab/>
        <w:t xml:space="preserve">Licencias, permisos, registros, certificados o autorizaciones. </w:t>
      </w:r>
      <w:r w:rsidRPr="00341E55">
        <w:rPr>
          <w:rFonts w:ascii="Noto Sans" w:hAnsi="Noto Sans" w:cs="Noto Sans"/>
          <w:sz w:val="21"/>
          <w:szCs w:val="21"/>
          <w:lang w:val="es-MX"/>
        </w:rPr>
        <w:t xml:space="preserve">- El proveedor deberá adjuntar los documentos con los que acredite la titularidad o el licenciamiento exclusivo de los espacios publicitarios de los medios de comunicación que se utilizarán para la prestación del servicio de difusión de las campañas institucionales </w:t>
      </w:r>
      <w:r w:rsidR="00A80EBA">
        <w:rPr>
          <w:rFonts w:ascii="Noto Sans" w:hAnsi="Noto Sans" w:cs="Noto Sans"/>
          <w:sz w:val="21"/>
          <w:szCs w:val="21"/>
          <w:lang w:val="es-MX"/>
        </w:rPr>
        <w:t>2026</w:t>
      </w:r>
      <w:r w:rsidRPr="00341E55">
        <w:rPr>
          <w:rFonts w:ascii="Noto Sans" w:hAnsi="Noto Sans" w:cs="Noto Sans"/>
          <w:sz w:val="21"/>
          <w:szCs w:val="21"/>
          <w:lang w:val="es-MX"/>
        </w:rPr>
        <w:t>.</w:t>
      </w:r>
    </w:p>
    <w:p w14:paraId="2CDB27AF" w14:textId="77777777" w:rsidR="00CB5C7C" w:rsidRPr="00D32AC0" w:rsidRDefault="00CB5C7C" w:rsidP="00CB5C7C">
      <w:pPr>
        <w:spacing w:line="276" w:lineRule="auto"/>
        <w:ind w:left="-567" w:right="-1085"/>
        <w:jc w:val="both"/>
        <w:rPr>
          <w:rFonts w:ascii="Noto Sans" w:hAnsi="Noto Sans" w:cs="Noto Sans"/>
          <w:b/>
          <w:bCs/>
          <w:sz w:val="21"/>
          <w:szCs w:val="21"/>
          <w:lang w:val="es-MX"/>
        </w:rPr>
      </w:pPr>
    </w:p>
    <w:p w14:paraId="6E8E29BB" w14:textId="0E6CF565" w:rsidR="00CB5C7C" w:rsidRPr="00D32AC0" w:rsidRDefault="00CB5C7C" w:rsidP="0006182F">
      <w:pPr>
        <w:spacing w:line="276" w:lineRule="auto"/>
        <w:ind w:left="3" w:right="-1085" w:hanging="570"/>
        <w:jc w:val="both"/>
        <w:rPr>
          <w:rFonts w:ascii="Noto Sans" w:hAnsi="Noto Sans" w:cs="Noto Sans"/>
          <w:b/>
          <w:bCs/>
          <w:sz w:val="21"/>
          <w:szCs w:val="21"/>
          <w:lang w:val="es-MX"/>
        </w:rPr>
      </w:pPr>
      <w:r w:rsidRPr="00D32AC0">
        <w:rPr>
          <w:rFonts w:ascii="Noto Sans" w:hAnsi="Noto Sans" w:cs="Noto Sans"/>
          <w:b/>
          <w:bCs/>
          <w:sz w:val="21"/>
          <w:szCs w:val="21"/>
          <w:lang w:val="es-MX"/>
        </w:rPr>
        <w:t xml:space="preserve">e) </w:t>
      </w:r>
      <w:r w:rsidR="0006182F">
        <w:rPr>
          <w:rFonts w:ascii="Noto Sans" w:hAnsi="Noto Sans" w:cs="Noto Sans"/>
          <w:b/>
          <w:bCs/>
          <w:sz w:val="21"/>
          <w:szCs w:val="21"/>
          <w:lang w:val="es-MX"/>
        </w:rPr>
        <w:tab/>
      </w:r>
      <w:r w:rsidRPr="00D32AC0">
        <w:rPr>
          <w:rFonts w:ascii="Noto Sans" w:hAnsi="Noto Sans" w:cs="Noto Sans"/>
          <w:b/>
          <w:bCs/>
          <w:sz w:val="21"/>
          <w:szCs w:val="21"/>
          <w:lang w:val="es-MX"/>
        </w:rPr>
        <w:t xml:space="preserve">Documentación técnica necesaria como pueden ser: folletos, catálogos, fotografías, manuales entre otros, en caso de que se requieran para comprobar sus especificaciones. </w:t>
      </w:r>
      <w:r w:rsidRPr="00341E55">
        <w:rPr>
          <w:rFonts w:ascii="Noto Sans" w:hAnsi="Noto Sans" w:cs="Noto Sans"/>
          <w:sz w:val="21"/>
          <w:szCs w:val="21"/>
          <w:lang w:val="es-MX"/>
        </w:rPr>
        <w:t>No aplica.</w:t>
      </w:r>
    </w:p>
    <w:p w14:paraId="5EE3DDDF" w14:textId="77777777" w:rsidR="00CB5C7C" w:rsidRPr="00D32AC0" w:rsidRDefault="00CB5C7C" w:rsidP="00CB5C7C">
      <w:pPr>
        <w:spacing w:line="276" w:lineRule="auto"/>
        <w:ind w:left="-567" w:right="-1085"/>
        <w:jc w:val="both"/>
        <w:rPr>
          <w:rFonts w:ascii="Noto Sans" w:hAnsi="Noto Sans" w:cs="Noto Sans"/>
          <w:b/>
          <w:bCs/>
          <w:sz w:val="21"/>
          <w:szCs w:val="21"/>
          <w:lang w:val="es-MX"/>
        </w:rPr>
      </w:pPr>
    </w:p>
    <w:p w14:paraId="66C3A66D" w14:textId="050ED586" w:rsidR="00CB5C7C" w:rsidRPr="00D32AC0" w:rsidRDefault="00CB5C7C" w:rsidP="0006182F">
      <w:pPr>
        <w:spacing w:line="276" w:lineRule="auto"/>
        <w:ind w:left="3" w:right="-1085" w:hanging="570"/>
        <w:jc w:val="both"/>
        <w:rPr>
          <w:rFonts w:ascii="Noto Sans" w:hAnsi="Noto Sans" w:cs="Noto Sans"/>
          <w:b/>
          <w:bCs/>
          <w:sz w:val="21"/>
          <w:szCs w:val="21"/>
          <w:lang w:val="es-MX"/>
        </w:rPr>
      </w:pPr>
      <w:r w:rsidRPr="00D32AC0">
        <w:rPr>
          <w:rFonts w:ascii="Noto Sans" w:hAnsi="Noto Sans" w:cs="Noto Sans"/>
          <w:b/>
          <w:bCs/>
          <w:sz w:val="21"/>
          <w:szCs w:val="21"/>
          <w:lang w:val="es-MX"/>
        </w:rPr>
        <w:t xml:space="preserve">f) </w:t>
      </w:r>
      <w:r w:rsidR="0006182F">
        <w:rPr>
          <w:rFonts w:ascii="Noto Sans" w:hAnsi="Noto Sans" w:cs="Noto Sans"/>
          <w:b/>
          <w:bCs/>
          <w:sz w:val="21"/>
          <w:szCs w:val="21"/>
          <w:lang w:val="es-MX"/>
        </w:rPr>
        <w:tab/>
      </w:r>
      <w:r w:rsidRPr="00D32AC0">
        <w:rPr>
          <w:rFonts w:ascii="Noto Sans" w:hAnsi="Noto Sans" w:cs="Noto Sans"/>
          <w:b/>
          <w:bCs/>
          <w:sz w:val="21"/>
          <w:szCs w:val="21"/>
          <w:lang w:val="es-MX"/>
        </w:rPr>
        <w:t xml:space="preserve">Visitas a las instalaciones institucionales, donde se suministrarán o colocarán los bienes o donde se prestarán los servicios, en su caso. </w:t>
      </w:r>
      <w:r w:rsidRPr="00341E55">
        <w:rPr>
          <w:rFonts w:ascii="Noto Sans" w:hAnsi="Noto Sans" w:cs="Noto Sans"/>
          <w:sz w:val="21"/>
          <w:szCs w:val="21"/>
          <w:lang w:val="es-MX"/>
        </w:rPr>
        <w:t>No aplica.</w:t>
      </w:r>
    </w:p>
    <w:p w14:paraId="7AD48B72" w14:textId="77777777" w:rsidR="00CB5C7C" w:rsidRPr="00D32AC0" w:rsidRDefault="00CB5C7C" w:rsidP="00CB5C7C">
      <w:pPr>
        <w:spacing w:line="276" w:lineRule="auto"/>
        <w:ind w:left="-567" w:right="-1085"/>
        <w:jc w:val="both"/>
        <w:rPr>
          <w:rFonts w:ascii="Noto Sans" w:hAnsi="Noto Sans" w:cs="Noto Sans"/>
          <w:b/>
          <w:bCs/>
          <w:sz w:val="21"/>
          <w:szCs w:val="21"/>
          <w:lang w:val="es-MX"/>
        </w:rPr>
      </w:pPr>
    </w:p>
    <w:p w14:paraId="46F68B2D" w14:textId="25222124" w:rsidR="00CB5C7C" w:rsidRPr="00D32AC0" w:rsidRDefault="00CB5C7C" w:rsidP="0006182F">
      <w:pPr>
        <w:spacing w:line="276" w:lineRule="auto"/>
        <w:ind w:left="3" w:right="-1085" w:hanging="570"/>
        <w:jc w:val="both"/>
        <w:rPr>
          <w:rFonts w:ascii="Noto Sans" w:hAnsi="Noto Sans" w:cs="Noto Sans"/>
          <w:b/>
          <w:bCs/>
          <w:sz w:val="21"/>
          <w:szCs w:val="21"/>
          <w:lang w:val="es-MX"/>
        </w:rPr>
      </w:pPr>
      <w:r w:rsidRPr="00D32AC0">
        <w:rPr>
          <w:rFonts w:ascii="Noto Sans" w:hAnsi="Noto Sans" w:cs="Noto Sans"/>
          <w:b/>
          <w:bCs/>
          <w:sz w:val="21"/>
          <w:szCs w:val="21"/>
          <w:lang w:val="es-MX"/>
        </w:rPr>
        <w:t xml:space="preserve">g) </w:t>
      </w:r>
      <w:r w:rsidR="0006182F">
        <w:rPr>
          <w:rFonts w:ascii="Noto Sans" w:hAnsi="Noto Sans" w:cs="Noto Sans"/>
          <w:b/>
          <w:bCs/>
          <w:sz w:val="21"/>
          <w:szCs w:val="21"/>
          <w:lang w:val="es-MX"/>
        </w:rPr>
        <w:tab/>
      </w:r>
      <w:r w:rsidRPr="00D32AC0">
        <w:rPr>
          <w:rFonts w:ascii="Noto Sans" w:hAnsi="Noto Sans" w:cs="Noto Sans"/>
          <w:b/>
          <w:bCs/>
          <w:sz w:val="21"/>
          <w:szCs w:val="21"/>
          <w:lang w:val="es-MX"/>
        </w:rPr>
        <w:t xml:space="preserve">Si se requiere efectuar visitas a las instalaciones de los licitantes. Se deberá precisar puntualmente, el objeto y el resultado que se espera obtener de la misma, a efecto de que se plasme en la convocatoria. </w:t>
      </w:r>
      <w:r w:rsidRPr="00341E55">
        <w:rPr>
          <w:rFonts w:ascii="Noto Sans" w:hAnsi="Noto Sans" w:cs="Noto Sans"/>
          <w:sz w:val="21"/>
          <w:szCs w:val="21"/>
          <w:lang w:val="es-MX"/>
        </w:rPr>
        <w:t>No aplica.</w:t>
      </w:r>
    </w:p>
    <w:p w14:paraId="7B461370" w14:textId="77777777" w:rsidR="00CB5C7C" w:rsidRPr="00D32AC0" w:rsidRDefault="00CB5C7C" w:rsidP="00CB5C7C">
      <w:pPr>
        <w:spacing w:line="276" w:lineRule="auto"/>
        <w:ind w:left="-567" w:right="-1085"/>
        <w:jc w:val="both"/>
        <w:rPr>
          <w:rFonts w:ascii="Noto Sans" w:hAnsi="Noto Sans" w:cs="Noto Sans"/>
          <w:b/>
          <w:bCs/>
          <w:sz w:val="21"/>
          <w:szCs w:val="21"/>
          <w:lang w:val="es-MX"/>
        </w:rPr>
      </w:pPr>
    </w:p>
    <w:p w14:paraId="4A64A493" w14:textId="295E230B" w:rsidR="00CB5C7C" w:rsidRPr="00D32AC0" w:rsidRDefault="00CB5C7C" w:rsidP="0006182F">
      <w:pPr>
        <w:spacing w:line="276" w:lineRule="auto"/>
        <w:ind w:left="3" w:right="-1085" w:hanging="570"/>
        <w:jc w:val="both"/>
        <w:rPr>
          <w:rFonts w:ascii="Noto Sans" w:hAnsi="Noto Sans" w:cs="Noto Sans"/>
          <w:b/>
          <w:bCs/>
          <w:sz w:val="21"/>
          <w:szCs w:val="21"/>
          <w:lang w:val="es-MX"/>
        </w:rPr>
      </w:pPr>
      <w:r w:rsidRPr="00D32AC0">
        <w:rPr>
          <w:rFonts w:ascii="Noto Sans" w:hAnsi="Noto Sans" w:cs="Noto Sans"/>
          <w:b/>
          <w:bCs/>
          <w:sz w:val="21"/>
          <w:szCs w:val="21"/>
          <w:lang w:val="es-MX"/>
        </w:rPr>
        <w:t xml:space="preserve">h) </w:t>
      </w:r>
      <w:r w:rsidR="0006182F">
        <w:rPr>
          <w:rFonts w:ascii="Noto Sans" w:hAnsi="Noto Sans" w:cs="Noto Sans"/>
          <w:b/>
          <w:bCs/>
          <w:sz w:val="21"/>
          <w:szCs w:val="21"/>
          <w:lang w:val="es-MX"/>
        </w:rPr>
        <w:tab/>
      </w:r>
      <w:r w:rsidRPr="00D32AC0">
        <w:rPr>
          <w:rFonts w:ascii="Noto Sans" w:hAnsi="Noto Sans" w:cs="Noto Sans"/>
          <w:b/>
          <w:bCs/>
          <w:sz w:val="21"/>
          <w:szCs w:val="21"/>
          <w:lang w:val="es-MX"/>
        </w:rPr>
        <w:t xml:space="preserve">Las penas convencionales y deducciones al pago de conformidad con lo dispuesto en el lineamiento 5.5.8 de las presentes POBALINES. </w:t>
      </w:r>
    </w:p>
    <w:p w14:paraId="120A8308" w14:textId="77777777" w:rsidR="00CB5C7C" w:rsidRPr="003772DA" w:rsidRDefault="00CB5C7C" w:rsidP="00CB5C7C">
      <w:pPr>
        <w:spacing w:line="276" w:lineRule="auto"/>
        <w:ind w:left="-567" w:right="-1085"/>
        <w:jc w:val="both"/>
        <w:rPr>
          <w:rFonts w:ascii="Noto Sans" w:hAnsi="Noto Sans" w:cs="Noto Sans"/>
          <w:b/>
          <w:bCs/>
          <w:sz w:val="21"/>
          <w:szCs w:val="21"/>
          <w:lang w:val="es-MX"/>
        </w:rPr>
      </w:pPr>
    </w:p>
    <w:p w14:paraId="38518566" w14:textId="77777777" w:rsidR="00CB5C7C" w:rsidRPr="003772DA" w:rsidRDefault="00CB5C7C" w:rsidP="00CB5C7C">
      <w:pPr>
        <w:spacing w:line="276" w:lineRule="auto"/>
        <w:ind w:left="-567" w:right="-1085"/>
        <w:jc w:val="both"/>
        <w:rPr>
          <w:rFonts w:ascii="Noto Sans" w:hAnsi="Noto Sans" w:cs="Noto Sans"/>
          <w:b/>
          <w:bCs/>
          <w:sz w:val="21"/>
          <w:szCs w:val="21"/>
          <w:lang w:val="es-MX"/>
        </w:rPr>
      </w:pPr>
      <w:r w:rsidRPr="003772DA">
        <w:rPr>
          <w:rFonts w:ascii="Noto Sans" w:hAnsi="Noto Sans" w:cs="Noto Sans"/>
          <w:b/>
          <w:bCs/>
          <w:sz w:val="21"/>
          <w:szCs w:val="21"/>
          <w:lang w:val="es-MX"/>
        </w:rPr>
        <w:t>h.1) Penas Convencionales </w:t>
      </w:r>
    </w:p>
    <w:bookmarkEnd w:id="0"/>
    <w:p w14:paraId="5BF71943" w14:textId="77777777" w:rsidR="00CB5C7C" w:rsidRPr="003772DA" w:rsidRDefault="00CB5C7C" w:rsidP="00015803">
      <w:pPr>
        <w:spacing w:line="276" w:lineRule="auto"/>
        <w:ind w:left="-567" w:right="-1085"/>
        <w:jc w:val="both"/>
        <w:rPr>
          <w:rFonts w:ascii="Noto Sans" w:hAnsi="Noto Sans" w:cs="Noto Sans"/>
          <w:sz w:val="20"/>
          <w:szCs w:val="20"/>
          <w:lang w:val="es-MX"/>
        </w:rPr>
      </w:pPr>
    </w:p>
    <w:p w14:paraId="0EFC17CC" w14:textId="085264F1" w:rsidR="00015803" w:rsidRPr="003772DA" w:rsidRDefault="00015803" w:rsidP="00015803">
      <w:pPr>
        <w:spacing w:line="276" w:lineRule="auto"/>
        <w:ind w:left="-567" w:right="-1085"/>
        <w:jc w:val="both"/>
        <w:rPr>
          <w:rFonts w:ascii="Noto Sans" w:hAnsi="Noto Sans" w:cs="Noto Sans"/>
          <w:sz w:val="20"/>
          <w:szCs w:val="20"/>
          <w:lang w:val="es-MX"/>
        </w:rPr>
      </w:pPr>
      <w:r w:rsidRPr="003772DA">
        <w:rPr>
          <w:rFonts w:ascii="Noto Sans" w:hAnsi="Noto Sans" w:cs="Noto Sans"/>
          <w:sz w:val="20"/>
          <w:szCs w:val="20"/>
          <w:lang w:val="es-MX"/>
        </w:rPr>
        <w:t>El administrador de los contratos, será el responsable de calcular las penas convencionales señaladas en el numeral 5.5.8 y demás correlativos de las Políticas, Bases y Lineamientos en materia de Adquisiciones, Arrendamientos y Servicios del Instituto Mexicano del Seguro Social, en caso de atraso en la entrega de testigos. El monto de la pena ascenderá al 2.5% del monto de lo incumplido.</w:t>
      </w:r>
    </w:p>
    <w:p w14:paraId="78299DBC" w14:textId="77777777" w:rsidR="00015803" w:rsidRDefault="00015803" w:rsidP="00015803">
      <w:pPr>
        <w:spacing w:line="276" w:lineRule="auto"/>
        <w:ind w:left="-567" w:right="-1085"/>
        <w:jc w:val="both"/>
        <w:rPr>
          <w:rFonts w:ascii="Noto Sans" w:hAnsi="Noto Sans" w:cs="Noto Sans"/>
          <w:sz w:val="20"/>
          <w:szCs w:val="20"/>
          <w:lang w:val="es-MX"/>
        </w:rPr>
      </w:pPr>
    </w:p>
    <w:p w14:paraId="6427EEF4" w14:textId="77777777" w:rsidR="003772DA" w:rsidRDefault="003772DA" w:rsidP="00015803">
      <w:pPr>
        <w:spacing w:line="276" w:lineRule="auto"/>
        <w:ind w:left="-567" w:right="-1085"/>
        <w:jc w:val="both"/>
        <w:rPr>
          <w:rFonts w:ascii="Noto Sans" w:hAnsi="Noto Sans" w:cs="Noto Sans"/>
          <w:sz w:val="20"/>
          <w:szCs w:val="20"/>
          <w:lang w:val="es-MX"/>
        </w:rPr>
      </w:pPr>
    </w:p>
    <w:p w14:paraId="05CCB318" w14:textId="77777777" w:rsidR="003772DA" w:rsidRDefault="003772DA" w:rsidP="00015803">
      <w:pPr>
        <w:spacing w:line="276" w:lineRule="auto"/>
        <w:ind w:left="-567" w:right="-1085"/>
        <w:jc w:val="both"/>
        <w:rPr>
          <w:rFonts w:ascii="Noto Sans" w:hAnsi="Noto Sans" w:cs="Noto Sans"/>
          <w:sz w:val="20"/>
          <w:szCs w:val="20"/>
          <w:lang w:val="es-MX"/>
        </w:rPr>
      </w:pPr>
    </w:p>
    <w:p w14:paraId="18665CF9" w14:textId="77777777" w:rsidR="003772DA" w:rsidRDefault="003772DA" w:rsidP="00015803">
      <w:pPr>
        <w:spacing w:line="276" w:lineRule="auto"/>
        <w:ind w:left="-567" w:right="-1085"/>
        <w:jc w:val="both"/>
        <w:rPr>
          <w:rFonts w:ascii="Noto Sans" w:hAnsi="Noto Sans" w:cs="Noto Sans"/>
          <w:sz w:val="20"/>
          <w:szCs w:val="20"/>
          <w:lang w:val="es-MX"/>
        </w:rPr>
      </w:pPr>
    </w:p>
    <w:p w14:paraId="49FD9421" w14:textId="77777777" w:rsidR="003772DA" w:rsidRDefault="003772DA" w:rsidP="00015803">
      <w:pPr>
        <w:spacing w:line="276" w:lineRule="auto"/>
        <w:ind w:left="-567" w:right="-1085"/>
        <w:jc w:val="both"/>
        <w:rPr>
          <w:rFonts w:ascii="Noto Sans" w:hAnsi="Noto Sans" w:cs="Noto Sans"/>
          <w:sz w:val="20"/>
          <w:szCs w:val="20"/>
          <w:lang w:val="es-MX"/>
        </w:rPr>
      </w:pPr>
    </w:p>
    <w:tbl>
      <w:tblPr>
        <w:tblStyle w:val="Tablaconcuadrcula"/>
        <w:tblW w:w="10485" w:type="dxa"/>
        <w:tblInd w:w="-567" w:type="dxa"/>
        <w:tblLook w:val="04A0" w:firstRow="1" w:lastRow="0" w:firstColumn="1" w:lastColumn="0" w:noHBand="0" w:noVBand="1"/>
      </w:tblPr>
      <w:tblGrid>
        <w:gridCol w:w="4316"/>
        <w:gridCol w:w="1279"/>
        <w:gridCol w:w="2644"/>
        <w:gridCol w:w="2246"/>
      </w:tblGrid>
      <w:tr w:rsidR="00015803" w:rsidRPr="00D130BA" w14:paraId="6E83614D" w14:textId="77777777" w:rsidTr="00AC0F95">
        <w:trPr>
          <w:trHeight w:val="224"/>
        </w:trPr>
        <w:tc>
          <w:tcPr>
            <w:tcW w:w="4316" w:type="dxa"/>
            <w:hideMark/>
          </w:tcPr>
          <w:p w14:paraId="4988A8CD" w14:textId="77777777" w:rsidR="00015803" w:rsidRPr="00D130BA" w:rsidRDefault="00015803" w:rsidP="00AD7C44">
            <w:pPr>
              <w:jc w:val="center"/>
              <w:rPr>
                <w:rFonts w:ascii="Noto Sans" w:eastAsia="Times New Roman" w:hAnsi="Noto Sans" w:cs="Noto Sans"/>
                <w:b/>
                <w:bCs/>
                <w:lang w:val="es-MX" w:eastAsia="es-MX"/>
              </w:rPr>
            </w:pPr>
            <w:r w:rsidRPr="00D130BA">
              <w:rPr>
                <w:rFonts w:ascii="Noto Sans" w:eastAsia="Times New Roman" w:hAnsi="Noto Sans" w:cs="Noto Sans"/>
                <w:b/>
                <w:bCs/>
                <w:color w:val="000000"/>
                <w:sz w:val="18"/>
                <w:szCs w:val="18"/>
                <w:lang w:val="es-MX" w:eastAsia="es-MX"/>
              </w:rPr>
              <w:lastRenderedPageBreak/>
              <w:t>Producto</w:t>
            </w:r>
          </w:p>
        </w:tc>
        <w:tc>
          <w:tcPr>
            <w:tcW w:w="1279" w:type="dxa"/>
            <w:hideMark/>
          </w:tcPr>
          <w:p w14:paraId="1AC0A6E7" w14:textId="77777777" w:rsidR="00015803" w:rsidRPr="00D130BA" w:rsidRDefault="00015803" w:rsidP="00AD7C44">
            <w:pPr>
              <w:jc w:val="center"/>
              <w:rPr>
                <w:rFonts w:ascii="Noto Sans" w:eastAsia="Times New Roman" w:hAnsi="Noto Sans" w:cs="Noto Sans"/>
                <w:b/>
                <w:bCs/>
                <w:lang w:val="es-MX" w:eastAsia="es-MX"/>
              </w:rPr>
            </w:pPr>
            <w:r w:rsidRPr="00D130BA">
              <w:rPr>
                <w:rFonts w:ascii="Noto Sans" w:eastAsia="Times New Roman" w:hAnsi="Noto Sans" w:cs="Noto Sans"/>
                <w:b/>
                <w:bCs/>
                <w:color w:val="000000"/>
                <w:sz w:val="18"/>
                <w:szCs w:val="18"/>
                <w:lang w:val="es-MX" w:eastAsia="es-MX"/>
              </w:rPr>
              <w:t>Horario</w:t>
            </w:r>
          </w:p>
        </w:tc>
        <w:tc>
          <w:tcPr>
            <w:tcW w:w="2644" w:type="dxa"/>
            <w:hideMark/>
          </w:tcPr>
          <w:p w14:paraId="6BCFAB01" w14:textId="77777777" w:rsidR="00015803" w:rsidRPr="00D130BA" w:rsidRDefault="00015803" w:rsidP="00AD7C44">
            <w:pPr>
              <w:jc w:val="center"/>
              <w:rPr>
                <w:rFonts w:ascii="Noto Sans" w:eastAsia="Times New Roman" w:hAnsi="Noto Sans" w:cs="Noto Sans"/>
                <w:b/>
                <w:bCs/>
                <w:lang w:val="es-MX" w:eastAsia="es-MX"/>
              </w:rPr>
            </w:pPr>
            <w:r w:rsidRPr="00D130BA">
              <w:rPr>
                <w:rFonts w:ascii="Noto Sans" w:eastAsia="Times New Roman" w:hAnsi="Noto Sans" w:cs="Noto Sans"/>
                <w:b/>
                <w:bCs/>
                <w:color w:val="000000"/>
                <w:sz w:val="18"/>
                <w:szCs w:val="18"/>
                <w:lang w:val="es-MX" w:eastAsia="es-MX"/>
              </w:rPr>
              <w:t>Falta</w:t>
            </w:r>
          </w:p>
        </w:tc>
        <w:tc>
          <w:tcPr>
            <w:tcW w:w="2246" w:type="dxa"/>
            <w:hideMark/>
          </w:tcPr>
          <w:p w14:paraId="18E04352" w14:textId="77777777" w:rsidR="00015803" w:rsidRPr="00D130BA" w:rsidRDefault="00015803" w:rsidP="00AD7C44">
            <w:pPr>
              <w:jc w:val="center"/>
              <w:rPr>
                <w:rFonts w:ascii="Noto Sans" w:eastAsia="Times New Roman" w:hAnsi="Noto Sans" w:cs="Noto Sans"/>
                <w:b/>
                <w:bCs/>
                <w:lang w:val="es-MX" w:eastAsia="es-MX"/>
              </w:rPr>
            </w:pPr>
            <w:r w:rsidRPr="00D130BA">
              <w:rPr>
                <w:rFonts w:ascii="Noto Sans" w:eastAsia="Times New Roman" w:hAnsi="Noto Sans" w:cs="Noto Sans"/>
                <w:b/>
                <w:bCs/>
                <w:color w:val="000000"/>
                <w:sz w:val="18"/>
                <w:szCs w:val="18"/>
                <w:lang w:val="es-MX" w:eastAsia="es-MX"/>
              </w:rPr>
              <w:t>Sanción</w:t>
            </w:r>
          </w:p>
        </w:tc>
      </w:tr>
      <w:tr w:rsidR="00015803" w:rsidRPr="00D130BA" w14:paraId="4A8EFDA2" w14:textId="77777777" w:rsidTr="00AD7C44">
        <w:trPr>
          <w:trHeight w:val="1707"/>
        </w:trPr>
        <w:tc>
          <w:tcPr>
            <w:tcW w:w="0" w:type="auto"/>
            <w:hideMark/>
          </w:tcPr>
          <w:p w14:paraId="4138AFDF" w14:textId="77777777" w:rsidR="00015803" w:rsidRPr="00D130BA" w:rsidRDefault="00015803" w:rsidP="00AD7C44">
            <w:pPr>
              <w:jc w:val="both"/>
              <w:rPr>
                <w:rFonts w:ascii="Noto Sans" w:eastAsia="Times New Roman" w:hAnsi="Noto Sans" w:cs="Noto Sans"/>
                <w:lang w:val="es-MX" w:eastAsia="es-MX"/>
              </w:rPr>
            </w:pPr>
            <w:r w:rsidRPr="00D130BA">
              <w:rPr>
                <w:rFonts w:ascii="Noto Sans" w:eastAsia="Times New Roman" w:hAnsi="Noto Sans" w:cs="Noto Sans"/>
                <w:color w:val="000000"/>
                <w:sz w:val="16"/>
                <w:szCs w:val="16"/>
                <w:lang w:val="es-MX" w:eastAsia="es-MX"/>
              </w:rPr>
              <w:t>3.1 EL PROVEEDOR, a fin de acreditar el cumplimiento de sus obligaciones contractuales, se obliga a entregar los documentos y testigos derivados de la orden para su revisión dentro de los cinco días hábiles posteriores al vencimiento de las órdenes de servicio. (ANEXO TÉCNICO APARTADO 3.- Productos entregables).</w:t>
            </w:r>
          </w:p>
          <w:p w14:paraId="36BFE33E" w14:textId="77777777" w:rsidR="00015803" w:rsidRPr="00D130BA" w:rsidRDefault="00015803" w:rsidP="00AD7C44">
            <w:pPr>
              <w:spacing w:after="240"/>
              <w:rPr>
                <w:rFonts w:ascii="Noto Sans" w:eastAsia="Times New Roman" w:hAnsi="Noto Sans" w:cs="Noto Sans"/>
                <w:lang w:val="es-MX" w:eastAsia="es-MX"/>
              </w:rPr>
            </w:pPr>
            <w:r w:rsidRPr="00D130BA">
              <w:rPr>
                <w:rFonts w:ascii="Noto Sans" w:eastAsia="Times New Roman" w:hAnsi="Noto Sans" w:cs="Noto Sans"/>
                <w:lang w:val="es-MX" w:eastAsia="es-MX"/>
              </w:rPr>
              <w:br/>
            </w:r>
          </w:p>
        </w:tc>
        <w:tc>
          <w:tcPr>
            <w:tcW w:w="0" w:type="auto"/>
            <w:hideMark/>
          </w:tcPr>
          <w:p w14:paraId="7A7D8435" w14:textId="77777777" w:rsidR="00015803" w:rsidRPr="00D130BA" w:rsidRDefault="00015803" w:rsidP="00AD7C44">
            <w:pPr>
              <w:jc w:val="both"/>
              <w:rPr>
                <w:rFonts w:ascii="Noto Sans" w:eastAsia="Times New Roman" w:hAnsi="Noto Sans" w:cs="Noto Sans"/>
                <w:lang w:val="es-MX" w:eastAsia="es-MX"/>
              </w:rPr>
            </w:pPr>
            <w:r w:rsidRPr="00D130BA">
              <w:rPr>
                <w:rFonts w:ascii="Noto Sans" w:eastAsia="Times New Roman" w:hAnsi="Noto Sans" w:cs="Noto Sans"/>
                <w:color w:val="000000"/>
                <w:sz w:val="16"/>
                <w:szCs w:val="16"/>
                <w:lang w:val="es-MX" w:eastAsia="es-MX"/>
              </w:rPr>
              <w:t>De lunes a viernes de las 9:00 a las 18:00 horas</w:t>
            </w:r>
          </w:p>
        </w:tc>
        <w:tc>
          <w:tcPr>
            <w:tcW w:w="0" w:type="auto"/>
            <w:hideMark/>
          </w:tcPr>
          <w:p w14:paraId="3C45D86B" w14:textId="77777777" w:rsidR="00015803" w:rsidRPr="00D130BA" w:rsidRDefault="00015803" w:rsidP="00AD7C44">
            <w:pPr>
              <w:jc w:val="both"/>
              <w:rPr>
                <w:rFonts w:ascii="Noto Sans" w:eastAsia="Times New Roman" w:hAnsi="Noto Sans" w:cs="Noto Sans"/>
                <w:lang w:val="es-MX" w:eastAsia="es-MX"/>
              </w:rPr>
            </w:pPr>
            <w:r w:rsidRPr="00D130BA">
              <w:rPr>
                <w:rFonts w:ascii="Noto Sans" w:eastAsia="Times New Roman" w:hAnsi="Noto Sans" w:cs="Noto Sans"/>
                <w:color w:val="000000"/>
                <w:sz w:val="16"/>
                <w:szCs w:val="16"/>
                <w:lang w:val="es-MX" w:eastAsia="es-MX"/>
              </w:rPr>
              <w:t>EL PROVEEDOR entrega sus testigos y documentos para revisión con posterioridad al plazo de cinco días hábiles al vencimiento de las órdenes de servicio.</w:t>
            </w:r>
          </w:p>
        </w:tc>
        <w:tc>
          <w:tcPr>
            <w:tcW w:w="0" w:type="auto"/>
            <w:hideMark/>
          </w:tcPr>
          <w:p w14:paraId="5E8C61C0" w14:textId="77777777" w:rsidR="00015803" w:rsidRPr="00D130BA" w:rsidRDefault="00015803" w:rsidP="00AD7C44">
            <w:pPr>
              <w:jc w:val="both"/>
              <w:rPr>
                <w:rFonts w:ascii="Noto Sans" w:eastAsia="Times New Roman" w:hAnsi="Noto Sans" w:cs="Noto Sans"/>
                <w:lang w:val="es-MX" w:eastAsia="es-MX"/>
              </w:rPr>
            </w:pPr>
            <w:r w:rsidRPr="00D130BA">
              <w:rPr>
                <w:rFonts w:ascii="Noto Sans" w:eastAsia="Times New Roman" w:hAnsi="Noto Sans" w:cs="Noto Sans"/>
                <w:color w:val="000000"/>
                <w:sz w:val="16"/>
                <w:szCs w:val="16"/>
                <w:lang w:val="es-MX" w:eastAsia="es-MX"/>
              </w:rPr>
              <w:t xml:space="preserve">Se establece una pena convencional igual a 2.5% del valor de la orden de servicio por cada día </w:t>
            </w:r>
            <w:r w:rsidRPr="00D130BA">
              <w:rPr>
                <w:rFonts w:ascii="Noto Sans" w:eastAsia="Times New Roman" w:hAnsi="Noto Sans" w:cs="Noto Sans"/>
                <w:color w:val="000000"/>
                <w:sz w:val="16"/>
                <w:szCs w:val="16"/>
                <w:shd w:val="clear" w:color="auto" w:fill="FFFFFF"/>
                <w:lang w:val="es-MX" w:eastAsia="es-MX"/>
              </w:rPr>
              <w:t>hábil</w:t>
            </w:r>
            <w:r w:rsidRPr="00D130BA">
              <w:rPr>
                <w:rFonts w:ascii="Noto Sans" w:eastAsia="Times New Roman" w:hAnsi="Noto Sans" w:cs="Noto Sans"/>
                <w:color w:val="000000"/>
                <w:sz w:val="16"/>
                <w:szCs w:val="16"/>
                <w:lang w:val="es-MX" w:eastAsia="es-MX"/>
              </w:rPr>
              <w:t xml:space="preserve"> de atraso sin IVA.</w:t>
            </w:r>
          </w:p>
        </w:tc>
      </w:tr>
    </w:tbl>
    <w:p w14:paraId="6AA5057E" w14:textId="77777777" w:rsidR="00015803" w:rsidRPr="00F30650" w:rsidRDefault="00015803" w:rsidP="00015803">
      <w:pPr>
        <w:spacing w:line="276" w:lineRule="auto"/>
        <w:ind w:left="-567" w:right="-1085"/>
        <w:jc w:val="both"/>
        <w:rPr>
          <w:rFonts w:ascii="Noto Sans" w:hAnsi="Noto Sans" w:cs="Noto Sans"/>
          <w:b/>
          <w:bCs/>
          <w:sz w:val="20"/>
          <w:szCs w:val="20"/>
          <w:lang w:val="es-MX"/>
        </w:rPr>
      </w:pPr>
    </w:p>
    <w:p w14:paraId="4B68528A" w14:textId="77777777" w:rsidR="00015803" w:rsidRPr="00F30650" w:rsidRDefault="00015803" w:rsidP="00015803">
      <w:pPr>
        <w:spacing w:line="276" w:lineRule="auto"/>
        <w:ind w:left="-567" w:right="-1085"/>
        <w:jc w:val="both"/>
        <w:rPr>
          <w:rFonts w:ascii="Noto Sans" w:hAnsi="Noto Sans" w:cs="Noto Sans"/>
          <w:sz w:val="20"/>
          <w:szCs w:val="20"/>
          <w:lang w:val="es-MX"/>
        </w:rPr>
      </w:pPr>
      <w:r w:rsidRPr="00F30650">
        <w:rPr>
          <w:rFonts w:ascii="Noto Sans" w:hAnsi="Noto Sans" w:cs="Noto Sans"/>
          <w:sz w:val="20"/>
          <w:szCs w:val="20"/>
          <w:lang w:val="es-MX"/>
        </w:rPr>
        <w:t>La pena convencional se calculará de acuerdo con los siguientes términos y condiciones expresados en la fórmula que se detalla a continuación.</w:t>
      </w:r>
    </w:p>
    <w:p w14:paraId="7C33472E" w14:textId="77777777" w:rsidR="00015803" w:rsidRPr="00F30650" w:rsidRDefault="00015803" w:rsidP="00015803">
      <w:pPr>
        <w:spacing w:line="276" w:lineRule="auto"/>
        <w:ind w:left="-567" w:right="-1085"/>
        <w:jc w:val="both"/>
        <w:rPr>
          <w:rFonts w:ascii="Noto Sans" w:hAnsi="Noto Sans" w:cs="Noto Sans"/>
          <w:sz w:val="20"/>
          <w:szCs w:val="20"/>
          <w:lang w:val="es-MX"/>
        </w:rPr>
      </w:pPr>
      <w:r w:rsidRPr="00F30650">
        <w:rPr>
          <w:rFonts w:ascii="Noto Sans" w:hAnsi="Noto Sans" w:cs="Noto Sans"/>
          <w:sz w:val="20"/>
          <w:szCs w:val="20"/>
          <w:lang w:val="es-MX"/>
        </w:rPr>
        <w:t>Pca= %d x nda x vdot</w:t>
      </w:r>
    </w:p>
    <w:p w14:paraId="563EA1C0" w14:textId="77777777" w:rsidR="00015803" w:rsidRPr="00F30650" w:rsidRDefault="00015803" w:rsidP="00015803">
      <w:pPr>
        <w:spacing w:line="276" w:lineRule="auto"/>
        <w:ind w:left="-567" w:right="-1085"/>
        <w:jc w:val="both"/>
        <w:rPr>
          <w:rFonts w:ascii="Noto Sans" w:hAnsi="Noto Sans" w:cs="Noto Sans"/>
          <w:sz w:val="20"/>
          <w:szCs w:val="20"/>
          <w:lang w:val="es-MX"/>
        </w:rPr>
      </w:pPr>
      <w:r w:rsidRPr="00F30650">
        <w:rPr>
          <w:rFonts w:ascii="Noto Sans" w:hAnsi="Noto Sans" w:cs="Noto Sans"/>
          <w:sz w:val="20"/>
          <w:szCs w:val="20"/>
          <w:lang w:val="es-MX"/>
        </w:rPr>
        <w:t>Donde </w:t>
      </w:r>
    </w:p>
    <w:p w14:paraId="3BD02E46" w14:textId="77777777" w:rsidR="00015803" w:rsidRPr="00F30650" w:rsidRDefault="00015803" w:rsidP="00015803">
      <w:pPr>
        <w:spacing w:line="276" w:lineRule="auto"/>
        <w:ind w:left="-567" w:right="-1085"/>
        <w:jc w:val="both"/>
        <w:rPr>
          <w:rFonts w:ascii="Noto Sans" w:hAnsi="Noto Sans" w:cs="Noto Sans"/>
          <w:sz w:val="20"/>
          <w:szCs w:val="20"/>
          <w:lang w:val="es-MX"/>
        </w:rPr>
      </w:pPr>
      <w:r w:rsidRPr="00F30650">
        <w:rPr>
          <w:rFonts w:ascii="Noto Sans" w:hAnsi="Noto Sans" w:cs="Noto Sans"/>
          <w:sz w:val="20"/>
          <w:szCs w:val="20"/>
          <w:lang w:val="es-MX"/>
        </w:rPr>
        <w:t>Pca= Pena Convencional Aplicable</w:t>
      </w:r>
    </w:p>
    <w:p w14:paraId="3C8C0002" w14:textId="77777777" w:rsidR="00015803" w:rsidRPr="00F30650" w:rsidRDefault="00015803" w:rsidP="00015803">
      <w:pPr>
        <w:spacing w:line="276" w:lineRule="auto"/>
        <w:ind w:left="-567" w:right="-1085"/>
        <w:jc w:val="both"/>
        <w:rPr>
          <w:rFonts w:ascii="Noto Sans" w:hAnsi="Noto Sans" w:cs="Noto Sans"/>
          <w:sz w:val="20"/>
          <w:szCs w:val="20"/>
          <w:lang w:val="es-MX"/>
        </w:rPr>
      </w:pPr>
      <w:r w:rsidRPr="00F30650">
        <w:rPr>
          <w:rFonts w:ascii="Noto Sans" w:hAnsi="Noto Sans" w:cs="Noto Sans"/>
          <w:sz w:val="20"/>
          <w:szCs w:val="20"/>
          <w:lang w:val="es-MX"/>
        </w:rPr>
        <w:t>%d= porcentaje determinado en la convocatoria, invitación, cotización contrato o pedido por cada día de atraso en la entrega de testigos.</w:t>
      </w:r>
    </w:p>
    <w:p w14:paraId="61E918A1" w14:textId="77777777" w:rsidR="00015803" w:rsidRPr="00F30650" w:rsidRDefault="00015803" w:rsidP="00015803">
      <w:pPr>
        <w:spacing w:line="276" w:lineRule="auto"/>
        <w:ind w:left="-567" w:right="-1085"/>
        <w:jc w:val="both"/>
        <w:rPr>
          <w:rFonts w:ascii="Noto Sans" w:hAnsi="Noto Sans" w:cs="Noto Sans"/>
          <w:sz w:val="20"/>
          <w:szCs w:val="20"/>
          <w:lang w:val="es-MX"/>
        </w:rPr>
      </w:pPr>
      <w:r w:rsidRPr="00F30650">
        <w:rPr>
          <w:rFonts w:ascii="Noto Sans" w:hAnsi="Noto Sans" w:cs="Noto Sans"/>
          <w:sz w:val="20"/>
          <w:szCs w:val="20"/>
          <w:lang w:val="es-MX"/>
        </w:rPr>
        <w:t>nda= Número de días hábiles de atraso posteriores al vencimiento de las órdenes de servicio.   </w:t>
      </w:r>
    </w:p>
    <w:p w14:paraId="4662B267" w14:textId="77777777" w:rsidR="00015803" w:rsidRPr="00F30650" w:rsidRDefault="00015803" w:rsidP="00015803">
      <w:pPr>
        <w:spacing w:line="276" w:lineRule="auto"/>
        <w:ind w:left="-567" w:right="-1085"/>
        <w:jc w:val="both"/>
        <w:rPr>
          <w:rFonts w:ascii="Noto Sans" w:hAnsi="Noto Sans" w:cs="Noto Sans"/>
          <w:sz w:val="20"/>
          <w:szCs w:val="20"/>
          <w:lang w:val="es-MX"/>
        </w:rPr>
      </w:pPr>
      <w:r w:rsidRPr="00F30650">
        <w:rPr>
          <w:rFonts w:ascii="Noto Sans" w:hAnsi="Noto Sans" w:cs="Noto Sans"/>
          <w:sz w:val="20"/>
          <w:szCs w:val="20"/>
          <w:lang w:val="es-MX"/>
        </w:rPr>
        <w:t>vdot= Valor de la orden de servicio sin IVA.</w:t>
      </w:r>
    </w:p>
    <w:p w14:paraId="5362F20F" w14:textId="77777777" w:rsidR="00015803" w:rsidRPr="0006182F" w:rsidRDefault="00015803" w:rsidP="00015803">
      <w:pPr>
        <w:spacing w:line="276" w:lineRule="auto"/>
        <w:ind w:left="-567" w:right="-1085"/>
        <w:jc w:val="both"/>
        <w:rPr>
          <w:rFonts w:ascii="Noto Sans" w:hAnsi="Noto Sans" w:cs="Noto Sans"/>
          <w:sz w:val="12"/>
          <w:szCs w:val="12"/>
          <w:lang w:val="es-MX"/>
        </w:rPr>
      </w:pPr>
    </w:p>
    <w:p w14:paraId="15ECFEB8" w14:textId="77777777" w:rsidR="00015803" w:rsidRPr="00F30650" w:rsidRDefault="00015803" w:rsidP="00015803">
      <w:pPr>
        <w:spacing w:line="276" w:lineRule="auto"/>
        <w:ind w:left="-567" w:right="-1085"/>
        <w:jc w:val="both"/>
        <w:rPr>
          <w:rFonts w:ascii="Noto Sans" w:hAnsi="Noto Sans" w:cs="Noto Sans"/>
          <w:sz w:val="20"/>
          <w:szCs w:val="20"/>
          <w:lang w:val="es-MX"/>
        </w:rPr>
      </w:pPr>
      <w:r w:rsidRPr="00F30650">
        <w:rPr>
          <w:rFonts w:ascii="Noto Sans" w:hAnsi="Noto Sans" w:cs="Noto Sans"/>
          <w:sz w:val="20"/>
          <w:szCs w:val="20"/>
          <w:lang w:val="es-MX"/>
        </w:rPr>
        <w:t>En cualquier caso, dicha pena no podrá exceder del monto de la garantía de cumplimiento del contrato, o en caso de que no le aplique la garantía de cumplimiento el límite será del 20% del monto de los servicios entregados o prestados fuera del plazo convenido.</w:t>
      </w:r>
    </w:p>
    <w:p w14:paraId="3FF4A772" w14:textId="77777777" w:rsidR="00015803" w:rsidRPr="0006182F" w:rsidRDefault="00015803" w:rsidP="00015803">
      <w:pPr>
        <w:spacing w:line="276" w:lineRule="auto"/>
        <w:ind w:left="-567" w:right="-1085"/>
        <w:jc w:val="both"/>
        <w:rPr>
          <w:rFonts w:ascii="Noto Sans" w:hAnsi="Noto Sans" w:cs="Noto Sans"/>
          <w:sz w:val="12"/>
          <w:szCs w:val="12"/>
          <w:lang w:val="es-MX"/>
        </w:rPr>
      </w:pPr>
    </w:p>
    <w:p w14:paraId="2340D98A" w14:textId="77777777" w:rsidR="00CB5C7C" w:rsidRPr="003C2129" w:rsidRDefault="00CB5C7C" w:rsidP="00CB5C7C">
      <w:pPr>
        <w:spacing w:line="276" w:lineRule="auto"/>
        <w:ind w:left="-567" w:right="-1085"/>
        <w:jc w:val="both"/>
        <w:rPr>
          <w:rFonts w:ascii="Noto Sans" w:hAnsi="Noto Sans" w:cs="Noto Sans"/>
          <w:sz w:val="20"/>
          <w:szCs w:val="20"/>
          <w:lang w:val="es-MX"/>
        </w:rPr>
      </w:pPr>
      <w:r w:rsidRPr="00341E55">
        <w:rPr>
          <w:rFonts w:ascii="Noto Sans" w:hAnsi="Noto Sans" w:cs="Noto Sans"/>
          <w:b/>
          <w:bCs/>
          <w:sz w:val="21"/>
          <w:szCs w:val="21"/>
          <w:lang w:val="es-MX"/>
        </w:rPr>
        <w:t>h.2) Deducciones</w:t>
      </w:r>
    </w:p>
    <w:p w14:paraId="7FF93DD3" w14:textId="77777777" w:rsidR="00CB5C7C" w:rsidRPr="0006182F" w:rsidRDefault="00CB5C7C" w:rsidP="00015803">
      <w:pPr>
        <w:spacing w:line="276" w:lineRule="auto"/>
        <w:ind w:left="-567" w:right="-1085"/>
        <w:jc w:val="both"/>
        <w:rPr>
          <w:rFonts w:ascii="Noto Sans" w:hAnsi="Noto Sans" w:cs="Noto Sans"/>
          <w:sz w:val="12"/>
          <w:szCs w:val="12"/>
          <w:lang w:val="es-MX"/>
        </w:rPr>
      </w:pPr>
    </w:p>
    <w:p w14:paraId="532EFFAD" w14:textId="33FCB003" w:rsidR="00015803" w:rsidRDefault="00015803" w:rsidP="00015803">
      <w:pPr>
        <w:spacing w:line="276" w:lineRule="auto"/>
        <w:ind w:left="-567" w:right="-1085"/>
        <w:jc w:val="both"/>
        <w:rPr>
          <w:rFonts w:ascii="Noto Sans" w:hAnsi="Noto Sans" w:cs="Noto Sans"/>
          <w:sz w:val="20"/>
          <w:szCs w:val="20"/>
          <w:lang w:val="es-MX"/>
        </w:rPr>
      </w:pPr>
      <w:r w:rsidRPr="00F30650">
        <w:rPr>
          <w:rFonts w:ascii="Noto Sans" w:hAnsi="Noto Sans" w:cs="Noto Sans"/>
          <w:sz w:val="20"/>
          <w:szCs w:val="20"/>
          <w:lang w:val="es-MX"/>
        </w:rPr>
        <w:t>En caso de que los servicios sean parciales, deficientes o carezcan de las condiciones detalladas en el anexo técnico y no habiendo causa justificada, el proveedor se hará acreedor a una sanción por los siguientes conceptos:</w:t>
      </w:r>
    </w:p>
    <w:p w14:paraId="2615B657" w14:textId="77777777" w:rsidR="0006182F" w:rsidRPr="0006182F" w:rsidRDefault="0006182F" w:rsidP="00015803">
      <w:pPr>
        <w:spacing w:line="276" w:lineRule="auto"/>
        <w:ind w:left="-567" w:right="-1085"/>
        <w:jc w:val="both"/>
        <w:rPr>
          <w:rFonts w:ascii="Noto Sans" w:hAnsi="Noto Sans" w:cs="Noto Sans"/>
          <w:sz w:val="12"/>
          <w:szCs w:val="12"/>
          <w:lang w:val="es-MX"/>
        </w:rPr>
      </w:pPr>
    </w:p>
    <w:tbl>
      <w:tblPr>
        <w:tblW w:w="10627" w:type="dxa"/>
        <w:jc w:val="center"/>
        <w:tblCellMar>
          <w:top w:w="15" w:type="dxa"/>
          <w:left w:w="15" w:type="dxa"/>
          <w:bottom w:w="15" w:type="dxa"/>
          <w:right w:w="15" w:type="dxa"/>
        </w:tblCellMar>
        <w:tblLook w:val="04A0" w:firstRow="1" w:lastRow="0" w:firstColumn="1" w:lastColumn="0" w:noHBand="0" w:noVBand="1"/>
      </w:tblPr>
      <w:tblGrid>
        <w:gridCol w:w="2303"/>
        <w:gridCol w:w="1813"/>
        <w:gridCol w:w="2219"/>
        <w:gridCol w:w="1754"/>
        <w:gridCol w:w="2538"/>
      </w:tblGrid>
      <w:tr w:rsidR="00015803" w:rsidRPr="00A077E5" w14:paraId="271B26CF" w14:textId="77777777" w:rsidTr="00AD7C44">
        <w:trPr>
          <w:trHeight w:val="659"/>
          <w:jc w:val="center"/>
        </w:trPr>
        <w:tc>
          <w:tcPr>
            <w:tcW w:w="2303"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vAlign w:val="center"/>
            <w:hideMark/>
          </w:tcPr>
          <w:p w14:paraId="4D13729A" w14:textId="77777777" w:rsidR="00015803" w:rsidRPr="00A077E5" w:rsidRDefault="00015803" w:rsidP="00AD7C44">
            <w:pPr>
              <w:jc w:val="center"/>
              <w:rPr>
                <w:rFonts w:ascii="Noto Sans" w:eastAsia="Times New Roman" w:hAnsi="Noto Sans" w:cs="Noto Sans"/>
                <w:sz w:val="16"/>
                <w:szCs w:val="16"/>
                <w:lang w:val="es-MX" w:eastAsia="es-MX"/>
              </w:rPr>
            </w:pPr>
            <w:r w:rsidRPr="00A077E5">
              <w:rPr>
                <w:rFonts w:ascii="Noto Sans" w:eastAsia="Times New Roman" w:hAnsi="Noto Sans" w:cs="Noto Sans"/>
                <w:b/>
                <w:bCs/>
                <w:sz w:val="16"/>
                <w:szCs w:val="16"/>
                <w:lang w:val="es-MX" w:eastAsia="es-MX"/>
              </w:rPr>
              <w:t>Concepto y obligación</w:t>
            </w:r>
          </w:p>
        </w:tc>
        <w:tc>
          <w:tcPr>
            <w:tcW w:w="1813"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vAlign w:val="center"/>
            <w:hideMark/>
          </w:tcPr>
          <w:p w14:paraId="7E206737" w14:textId="77777777" w:rsidR="00015803" w:rsidRPr="00A077E5" w:rsidRDefault="00015803" w:rsidP="00AD7C44">
            <w:pPr>
              <w:jc w:val="center"/>
              <w:rPr>
                <w:rFonts w:ascii="Noto Sans" w:eastAsia="Times New Roman" w:hAnsi="Noto Sans" w:cs="Noto Sans"/>
                <w:sz w:val="16"/>
                <w:szCs w:val="16"/>
                <w:lang w:val="es-MX" w:eastAsia="es-MX"/>
              </w:rPr>
            </w:pPr>
            <w:r w:rsidRPr="00A077E5">
              <w:rPr>
                <w:rFonts w:ascii="Noto Sans" w:eastAsia="Times New Roman" w:hAnsi="Noto Sans" w:cs="Noto Sans"/>
                <w:b/>
                <w:bCs/>
                <w:sz w:val="16"/>
                <w:szCs w:val="16"/>
                <w:lang w:val="es-MX" w:eastAsia="es-MX"/>
              </w:rPr>
              <w:t>Nivel de servicio</w:t>
            </w:r>
          </w:p>
        </w:tc>
        <w:tc>
          <w:tcPr>
            <w:tcW w:w="2219"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vAlign w:val="center"/>
            <w:hideMark/>
          </w:tcPr>
          <w:p w14:paraId="3C24B10D" w14:textId="77777777" w:rsidR="00015803" w:rsidRPr="00A077E5" w:rsidRDefault="00015803" w:rsidP="00AD7C44">
            <w:pPr>
              <w:jc w:val="center"/>
              <w:rPr>
                <w:rFonts w:ascii="Noto Sans" w:eastAsia="Times New Roman" w:hAnsi="Noto Sans" w:cs="Noto Sans"/>
                <w:sz w:val="16"/>
                <w:szCs w:val="16"/>
                <w:lang w:val="es-MX" w:eastAsia="es-MX"/>
              </w:rPr>
            </w:pPr>
            <w:r w:rsidRPr="00A077E5">
              <w:rPr>
                <w:rFonts w:ascii="Noto Sans" w:eastAsia="Times New Roman" w:hAnsi="Noto Sans" w:cs="Noto Sans"/>
                <w:b/>
                <w:bCs/>
                <w:sz w:val="16"/>
                <w:szCs w:val="16"/>
                <w:lang w:val="es-MX" w:eastAsia="es-MX"/>
              </w:rPr>
              <w:t>Unidad de medida</w:t>
            </w:r>
          </w:p>
        </w:tc>
        <w:tc>
          <w:tcPr>
            <w:tcW w:w="1754"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vAlign w:val="center"/>
            <w:hideMark/>
          </w:tcPr>
          <w:p w14:paraId="66A9142A" w14:textId="77777777" w:rsidR="00015803" w:rsidRPr="00A077E5" w:rsidRDefault="00015803" w:rsidP="00AD7C44">
            <w:pPr>
              <w:jc w:val="center"/>
              <w:rPr>
                <w:rFonts w:ascii="Noto Sans" w:eastAsia="Times New Roman" w:hAnsi="Noto Sans" w:cs="Noto Sans"/>
                <w:sz w:val="16"/>
                <w:szCs w:val="16"/>
                <w:lang w:val="es-MX" w:eastAsia="es-MX"/>
              </w:rPr>
            </w:pPr>
            <w:r w:rsidRPr="00A077E5">
              <w:rPr>
                <w:rFonts w:ascii="Noto Sans" w:eastAsia="Times New Roman" w:hAnsi="Noto Sans" w:cs="Noto Sans"/>
                <w:b/>
                <w:bCs/>
                <w:sz w:val="16"/>
                <w:szCs w:val="16"/>
                <w:lang w:val="es-MX" w:eastAsia="es-MX"/>
              </w:rPr>
              <w:t>Deducción</w:t>
            </w:r>
          </w:p>
        </w:tc>
        <w:tc>
          <w:tcPr>
            <w:tcW w:w="2538"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vAlign w:val="center"/>
            <w:hideMark/>
          </w:tcPr>
          <w:p w14:paraId="7F77844B" w14:textId="77777777" w:rsidR="00015803" w:rsidRPr="00A077E5" w:rsidRDefault="00015803" w:rsidP="00AD7C44">
            <w:pPr>
              <w:jc w:val="center"/>
              <w:rPr>
                <w:rFonts w:ascii="Noto Sans" w:eastAsia="Times New Roman" w:hAnsi="Noto Sans" w:cs="Noto Sans"/>
                <w:sz w:val="16"/>
                <w:szCs w:val="16"/>
                <w:lang w:val="es-MX" w:eastAsia="es-MX"/>
              </w:rPr>
            </w:pPr>
            <w:r w:rsidRPr="00A077E5">
              <w:rPr>
                <w:rFonts w:ascii="Noto Sans" w:eastAsia="Times New Roman" w:hAnsi="Noto Sans" w:cs="Noto Sans"/>
                <w:b/>
                <w:bCs/>
                <w:sz w:val="16"/>
                <w:szCs w:val="16"/>
                <w:lang w:val="es-MX" w:eastAsia="es-MX"/>
              </w:rPr>
              <w:t>Límite de incumplimiento</w:t>
            </w:r>
          </w:p>
        </w:tc>
      </w:tr>
      <w:tr w:rsidR="00015803" w:rsidRPr="00A077E5" w14:paraId="4EA2B879" w14:textId="77777777" w:rsidTr="00AD7C44">
        <w:trPr>
          <w:trHeight w:val="1006"/>
          <w:jc w:val="center"/>
        </w:trPr>
        <w:tc>
          <w:tcPr>
            <w:tcW w:w="2303" w:type="dxa"/>
            <w:vMerge w:val="restart"/>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vAlign w:val="center"/>
            <w:hideMark/>
          </w:tcPr>
          <w:p w14:paraId="57ACACE3" w14:textId="77777777" w:rsidR="00015803" w:rsidRPr="00A077E5" w:rsidRDefault="00015803" w:rsidP="00AD7C44">
            <w:pPr>
              <w:jc w:val="both"/>
              <w:rPr>
                <w:rFonts w:ascii="Times New Roman" w:eastAsia="Times New Roman" w:hAnsi="Times New Roman"/>
                <w:lang w:val="es-MX" w:eastAsia="es-MX"/>
              </w:rPr>
            </w:pPr>
            <w:r w:rsidRPr="00A077E5">
              <w:rPr>
                <w:rFonts w:ascii="Montserrat" w:eastAsia="Times New Roman" w:hAnsi="Montserrat"/>
                <w:color w:val="000000"/>
                <w:sz w:val="18"/>
                <w:szCs w:val="18"/>
                <w:lang w:val="es-MX" w:eastAsia="es-MX"/>
              </w:rPr>
              <w:t>Medios Electrónicos </w:t>
            </w:r>
          </w:p>
          <w:p w14:paraId="16716A91" w14:textId="77777777" w:rsidR="00015803" w:rsidRPr="00A077E5" w:rsidRDefault="00015803" w:rsidP="00AD7C44">
            <w:pPr>
              <w:jc w:val="both"/>
              <w:rPr>
                <w:rFonts w:ascii="Times New Roman" w:eastAsia="Times New Roman" w:hAnsi="Times New Roman"/>
                <w:lang w:val="es-MX" w:eastAsia="es-MX"/>
              </w:rPr>
            </w:pPr>
            <w:r w:rsidRPr="00A077E5">
              <w:rPr>
                <w:rFonts w:ascii="Montserrat" w:eastAsia="Times New Roman" w:hAnsi="Montserrat"/>
                <w:color w:val="000000"/>
                <w:sz w:val="18"/>
                <w:szCs w:val="18"/>
                <w:lang w:val="es-MX" w:eastAsia="es-MX"/>
              </w:rPr>
              <w:t>(Televisión):</w:t>
            </w:r>
          </w:p>
          <w:p w14:paraId="1811F7F2" w14:textId="77777777" w:rsidR="00015803" w:rsidRPr="00A077E5" w:rsidRDefault="00015803" w:rsidP="00AD7C44">
            <w:pPr>
              <w:rPr>
                <w:rFonts w:ascii="Times New Roman" w:eastAsia="Times New Roman" w:hAnsi="Times New Roman"/>
                <w:lang w:val="es-MX" w:eastAsia="es-MX"/>
              </w:rPr>
            </w:pPr>
          </w:p>
          <w:p w14:paraId="0461CC65" w14:textId="03704B1F" w:rsidR="00015803" w:rsidRPr="00A077E5" w:rsidRDefault="00015803" w:rsidP="00AD7C44">
            <w:pPr>
              <w:jc w:val="both"/>
              <w:rPr>
                <w:rFonts w:ascii="Times New Roman" w:eastAsia="Times New Roman" w:hAnsi="Times New Roman"/>
                <w:lang w:val="es-MX" w:eastAsia="es-MX"/>
              </w:rPr>
            </w:pPr>
            <w:r w:rsidRPr="00A077E5">
              <w:rPr>
                <w:rFonts w:ascii="Montserrat" w:eastAsia="Times New Roman" w:hAnsi="Montserrat"/>
                <w:color w:val="000000"/>
                <w:sz w:val="18"/>
                <w:szCs w:val="18"/>
                <w:lang w:val="es-MX" w:eastAsia="es-MX"/>
              </w:rPr>
              <w:t xml:space="preserve">Difusión de las campañas institucionales </w:t>
            </w:r>
            <w:r w:rsidR="00A80EBA">
              <w:rPr>
                <w:rFonts w:ascii="Montserrat" w:eastAsia="Times New Roman" w:hAnsi="Montserrat"/>
                <w:color w:val="000000"/>
                <w:sz w:val="18"/>
                <w:szCs w:val="18"/>
                <w:lang w:val="es-MX" w:eastAsia="es-MX"/>
              </w:rPr>
              <w:t>2026</w:t>
            </w:r>
            <w:r w:rsidRPr="00A077E5">
              <w:rPr>
                <w:rFonts w:ascii="Montserrat" w:eastAsia="Times New Roman" w:hAnsi="Montserrat"/>
                <w:color w:val="000000"/>
                <w:sz w:val="18"/>
                <w:szCs w:val="18"/>
                <w:lang w:val="es-MX" w:eastAsia="es-MX"/>
              </w:rPr>
              <w:t xml:space="preserve">, en los espacios publicitarios a través de canales de </w:t>
            </w:r>
            <w:r w:rsidRPr="00A077E5">
              <w:rPr>
                <w:rFonts w:ascii="Montserrat" w:eastAsia="Times New Roman" w:hAnsi="Montserrat"/>
                <w:color w:val="000000"/>
                <w:sz w:val="18"/>
                <w:szCs w:val="18"/>
                <w:lang w:val="es-MX" w:eastAsia="es-MX"/>
              </w:rPr>
              <w:lastRenderedPageBreak/>
              <w:t>televisión con los que el Proveedor cuenta o representa durante la vigencia del servicio, a indicación expresa de EL INSTITUTO, mediante las órdenes de transmisión correspondientes.</w:t>
            </w:r>
          </w:p>
        </w:tc>
        <w:tc>
          <w:tcPr>
            <w:tcW w:w="1813"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vAlign w:val="center"/>
            <w:hideMark/>
          </w:tcPr>
          <w:p w14:paraId="36EAEB20" w14:textId="77777777" w:rsidR="00015803" w:rsidRPr="00A077E5" w:rsidRDefault="00015803" w:rsidP="00AD7C44">
            <w:pPr>
              <w:jc w:val="both"/>
              <w:rPr>
                <w:rFonts w:ascii="Times New Roman" w:eastAsia="Times New Roman" w:hAnsi="Times New Roman"/>
                <w:lang w:val="es-MX" w:eastAsia="es-MX"/>
              </w:rPr>
            </w:pPr>
            <w:r w:rsidRPr="00A077E5">
              <w:rPr>
                <w:rFonts w:ascii="Montserrat" w:eastAsia="Times New Roman" w:hAnsi="Montserrat"/>
                <w:color w:val="000000"/>
                <w:sz w:val="18"/>
                <w:szCs w:val="18"/>
                <w:lang w:val="es-MX" w:eastAsia="es-MX"/>
              </w:rPr>
              <w:lastRenderedPageBreak/>
              <w:t>Spoteo normal</w:t>
            </w:r>
          </w:p>
          <w:p w14:paraId="6D4AF972" w14:textId="77777777" w:rsidR="00015803" w:rsidRPr="00A077E5" w:rsidRDefault="00015803" w:rsidP="00AD7C44">
            <w:pPr>
              <w:jc w:val="both"/>
              <w:rPr>
                <w:rFonts w:ascii="Times New Roman" w:eastAsia="Times New Roman" w:hAnsi="Times New Roman"/>
                <w:lang w:val="es-MX" w:eastAsia="es-MX"/>
              </w:rPr>
            </w:pPr>
            <w:r w:rsidRPr="00A077E5">
              <w:rPr>
                <w:rFonts w:ascii="Montserrat" w:eastAsia="Times New Roman" w:hAnsi="Montserrat"/>
                <w:color w:val="000000"/>
                <w:sz w:val="18"/>
                <w:szCs w:val="18"/>
                <w:lang w:val="es-MX" w:eastAsia="es-MX"/>
              </w:rPr>
              <w:t>Entrega del 100% de testigos y bitácoras correspondientes a los spots transmitidos y solicitados en cada orden de transmisión.</w:t>
            </w:r>
          </w:p>
        </w:tc>
        <w:tc>
          <w:tcPr>
            <w:tcW w:w="2219" w:type="dxa"/>
            <w:vMerge w:val="restart"/>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vAlign w:val="center"/>
            <w:hideMark/>
          </w:tcPr>
          <w:p w14:paraId="70508DE9" w14:textId="77777777" w:rsidR="00015803" w:rsidRPr="00A077E5" w:rsidRDefault="00015803" w:rsidP="00AD7C44">
            <w:pPr>
              <w:jc w:val="both"/>
              <w:rPr>
                <w:rFonts w:ascii="Times New Roman" w:eastAsia="Times New Roman" w:hAnsi="Times New Roman"/>
                <w:lang w:val="es-MX" w:eastAsia="es-MX"/>
              </w:rPr>
            </w:pPr>
            <w:r w:rsidRPr="00A077E5">
              <w:rPr>
                <w:rFonts w:ascii="Montserrat" w:eastAsia="Times New Roman" w:hAnsi="Montserrat"/>
                <w:color w:val="000000"/>
                <w:sz w:val="18"/>
                <w:szCs w:val="18"/>
                <w:lang w:val="es-MX" w:eastAsia="es-MX"/>
              </w:rPr>
              <w:t>Por la entrega parcial o deficiente de los testigos de los servicios solicitados en cada orden de transmisión.  </w:t>
            </w:r>
          </w:p>
          <w:p w14:paraId="5D611B74" w14:textId="77777777" w:rsidR="00015803" w:rsidRPr="00A077E5" w:rsidRDefault="00015803" w:rsidP="00AD7C44">
            <w:pPr>
              <w:jc w:val="both"/>
              <w:rPr>
                <w:rFonts w:ascii="Times New Roman" w:eastAsia="Times New Roman" w:hAnsi="Times New Roman"/>
                <w:lang w:val="es-MX" w:eastAsia="es-MX"/>
              </w:rPr>
            </w:pPr>
            <w:r w:rsidRPr="00A077E5">
              <w:rPr>
                <w:rFonts w:ascii="Montserrat" w:eastAsia="Times New Roman" w:hAnsi="Montserrat"/>
                <w:color w:val="000000"/>
                <w:sz w:val="18"/>
                <w:szCs w:val="18"/>
                <w:lang w:val="es-MX" w:eastAsia="es-MX"/>
              </w:rPr>
              <w:t xml:space="preserve">El testigo presentado es ilegible, es decir, la saturación, interferencia, gis, o </w:t>
            </w:r>
            <w:r w:rsidRPr="00A077E5">
              <w:rPr>
                <w:rFonts w:ascii="Montserrat" w:eastAsia="Times New Roman" w:hAnsi="Montserrat"/>
                <w:color w:val="000000"/>
                <w:sz w:val="18"/>
                <w:szCs w:val="18"/>
                <w:lang w:val="es-MX" w:eastAsia="es-MX"/>
              </w:rPr>
              <w:lastRenderedPageBreak/>
              <w:t>ruido de fondo no permiten identificar la transmisión, spot y/o acción especial solicitada.</w:t>
            </w:r>
          </w:p>
          <w:p w14:paraId="71671C10" w14:textId="77777777" w:rsidR="00015803" w:rsidRPr="00A077E5" w:rsidRDefault="00015803" w:rsidP="00AD7C44">
            <w:pPr>
              <w:jc w:val="both"/>
              <w:rPr>
                <w:rFonts w:ascii="Times New Roman" w:eastAsia="Times New Roman" w:hAnsi="Times New Roman"/>
                <w:lang w:val="es-MX" w:eastAsia="es-MX"/>
              </w:rPr>
            </w:pPr>
            <w:r w:rsidRPr="00A077E5">
              <w:rPr>
                <w:rFonts w:ascii="Montserrat" w:eastAsia="Times New Roman" w:hAnsi="Montserrat"/>
                <w:color w:val="000000"/>
                <w:sz w:val="18"/>
                <w:szCs w:val="18"/>
                <w:lang w:val="es-MX" w:eastAsia="es-MX"/>
              </w:rPr>
              <w:t>Por la prestación deficiente del servicio (spots no transmitidos, spots transmitidos fuera del horario solicitado, spots transmitidos incompletos)</w:t>
            </w:r>
          </w:p>
        </w:tc>
        <w:tc>
          <w:tcPr>
            <w:tcW w:w="1754" w:type="dxa"/>
            <w:vMerge w:val="restart"/>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vAlign w:val="center"/>
            <w:hideMark/>
          </w:tcPr>
          <w:p w14:paraId="1BAC735F" w14:textId="77777777" w:rsidR="00015803" w:rsidRPr="00A077E5" w:rsidRDefault="00015803" w:rsidP="00AD7C44">
            <w:pPr>
              <w:jc w:val="both"/>
              <w:rPr>
                <w:rFonts w:ascii="Times New Roman" w:eastAsia="Times New Roman" w:hAnsi="Times New Roman"/>
                <w:lang w:val="es-MX" w:eastAsia="es-MX"/>
              </w:rPr>
            </w:pPr>
            <w:r w:rsidRPr="00A077E5">
              <w:rPr>
                <w:rFonts w:ascii="Montserrat" w:eastAsia="Times New Roman" w:hAnsi="Montserrat"/>
                <w:color w:val="000000"/>
                <w:sz w:val="18"/>
                <w:szCs w:val="18"/>
                <w:lang w:val="es-MX" w:eastAsia="es-MX"/>
              </w:rPr>
              <w:lastRenderedPageBreak/>
              <w:t xml:space="preserve">Se descontarán los spots con afectaciones y se aplicará el 10% del valor del spot sin IVA; en caso de que el Proveedor reincida en la afectación de los </w:t>
            </w:r>
            <w:r w:rsidRPr="00A077E5">
              <w:rPr>
                <w:rFonts w:ascii="Montserrat" w:eastAsia="Times New Roman" w:hAnsi="Montserrat"/>
                <w:color w:val="000000"/>
                <w:sz w:val="18"/>
                <w:szCs w:val="18"/>
                <w:lang w:val="es-MX" w:eastAsia="es-MX"/>
              </w:rPr>
              <w:lastRenderedPageBreak/>
              <w:t>servicios prestados este porcentaje incrementará en 5% en cada ocasión en que una orden de transmisión se vea afectada.</w:t>
            </w:r>
          </w:p>
        </w:tc>
        <w:tc>
          <w:tcPr>
            <w:tcW w:w="2538" w:type="dxa"/>
            <w:vMerge w:val="restart"/>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vAlign w:val="center"/>
            <w:hideMark/>
          </w:tcPr>
          <w:p w14:paraId="41D2CA2B" w14:textId="77777777" w:rsidR="00015803" w:rsidRPr="00A077E5" w:rsidRDefault="00015803" w:rsidP="00AD7C44">
            <w:pPr>
              <w:jc w:val="both"/>
              <w:rPr>
                <w:rFonts w:ascii="Times New Roman" w:eastAsia="Times New Roman" w:hAnsi="Times New Roman"/>
                <w:lang w:val="es-MX" w:eastAsia="es-MX"/>
              </w:rPr>
            </w:pPr>
            <w:r w:rsidRPr="00A077E5">
              <w:rPr>
                <w:rFonts w:ascii="Montserrat" w:eastAsia="Times New Roman" w:hAnsi="Montserrat"/>
                <w:color w:val="000000"/>
                <w:sz w:val="18"/>
                <w:szCs w:val="18"/>
                <w:lang w:val="es-MX" w:eastAsia="es-MX"/>
              </w:rPr>
              <w:lastRenderedPageBreak/>
              <w:t>Será hasta por el monto de la garantía de cumplimiento o del 20% del monto de los servicios entregados o prestados fuera del plazo convenido, en caso de que no le aplique la entrega de la garantía.</w:t>
            </w:r>
          </w:p>
        </w:tc>
      </w:tr>
      <w:tr w:rsidR="00015803" w:rsidRPr="00A077E5" w14:paraId="3BD01DC8" w14:textId="77777777" w:rsidTr="00AD7C44">
        <w:trPr>
          <w:trHeight w:val="2388"/>
          <w:jc w:val="center"/>
        </w:trPr>
        <w:tc>
          <w:tcPr>
            <w:tcW w:w="2303" w:type="dxa"/>
            <w:vMerge/>
            <w:tcBorders>
              <w:top w:val="single" w:sz="4" w:space="0" w:color="666666"/>
              <w:left w:val="single" w:sz="4" w:space="0" w:color="666666"/>
              <w:bottom w:val="single" w:sz="4" w:space="0" w:color="666666"/>
              <w:right w:val="single" w:sz="4" w:space="0" w:color="666666"/>
            </w:tcBorders>
            <w:vAlign w:val="center"/>
            <w:hideMark/>
          </w:tcPr>
          <w:p w14:paraId="538BE687" w14:textId="77777777" w:rsidR="00015803" w:rsidRPr="00A077E5" w:rsidRDefault="00015803" w:rsidP="00AD7C44">
            <w:pPr>
              <w:rPr>
                <w:rFonts w:ascii="Times New Roman" w:eastAsia="Times New Roman" w:hAnsi="Times New Roman"/>
                <w:lang w:val="es-MX" w:eastAsia="es-MX"/>
              </w:rPr>
            </w:pPr>
          </w:p>
        </w:tc>
        <w:tc>
          <w:tcPr>
            <w:tcW w:w="1813"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vAlign w:val="center"/>
            <w:hideMark/>
          </w:tcPr>
          <w:p w14:paraId="3917AA73" w14:textId="77777777" w:rsidR="00015803" w:rsidRPr="00A077E5" w:rsidRDefault="00015803" w:rsidP="00AD7C44">
            <w:pPr>
              <w:jc w:val="both"/>
              <w:rPr>
                <w:rFonts w:ascii="Times New Roman" w:eastAsia="Times New Roman" w:hAnsi="Times New Roman"/>
                <w:lang w:val="es-MX" w:eastAsia="es-MX"/>
              </w:rPr>
            </w:pPr>
            <w:r w:rsidRPr="00A077E5">
              <w:rPr>
                <w:rFonts w:ascii="Montserrat" w:eastAsia="Times New Roman" w:hAnsi="Montserrat"/>
                <w:color w:val="000000"/>
                <w:sz w:val="18"/>
                <w:szCs w:val="18"/>
                <w:lang w:val="es-MX" w:eastAsia="es-MX"/>
              </w:rPr>
              <w:t>Acciones especiales</w:t>
            </w:r>
          </w:p>
          <w:p w14:paraId="5BF2DCB6" w14:textId="77777777" w:rsidR="00015803" w:rsidRPr="00A077E5" w:rsidRDefault="00015803" w:rsidP="00AD7C44">
            <w:pPr>
              <w:jc w:val="both"/>
              <w:rPr>
                <w:rFonts w:ascii="Times New Roman" w:eastAsia="Times New Roman" w:hAnsi="Times New Roman"/>
                <w:lang w:val="es-MX" w:eastAsia="es-MX"/>
              </w:rPr>
            </w:pPr>
            <w:r w:rsidRPr="00A077E5">
              <w:rPr>
                <w:rFonts w:ascii="Montserrat" w:eastAsia="Times New Roman" w:hAnsi="Montserrat"/>
                <w:color w:val="000000"/>
                <w:sz w:val="18"/>
                <w:szCs w:val="18"/>
                <w:lang w:val="es-MX" w:eastAsia="es-MX"/>
              </w:rPr>
              <w:t>Entrega del 100% de testigos y bitácoras de los servicios solicitados en cada orden de transmisión.</w:t>
            </w:r>
          </w:p>
        </w:tc>
        <w:tc>
          <w:tcPr>
            <w:tcW w:w="2219" w:type="dxa"/>
            <w:vMerge/>
            <w:tcBorders>
              <w:top w:val="single" w:sz="4" w:space="0" w:color="666666"/>
              <w:left w:val="single" w:sz="4" w:space="0" w:color="666666"/>
              <w:bottom w:val="single" w:sz="4" w:space="0" w:color="666666"/>
              <w:right w:val="single" w:sz="4" w:space="0" w:color="666666"/>
            </w:tcBorders>
            <w:vAlign w:val="center"/>
            <w:hideMark/>
          </w:tcPr>
          <w:p w14:paraId="0F0A1148" w14:textId="77777777" w:rsidR="00015803" w:rsidRPr="00A077E5" w:rsidRDefault="00015803" w:rsidP="00AD7C44">
            <w:pPr>
              <w:rPr>
                <w:rFonts w:ascii="Times New Roman" w:eastAsia="Times New Roman" w:hAnsi="Times New Roman"/>
                <w:lang w:val="es-MX" w:eastAsia="es-MX"/>
              </w:rPr>
            </w:pPr>
          </w:p>
        </w:tc>
        <w:tc>
          <w:tcPr>
            <w:tcW w:w="1754" w:type="dxa"/>
            <w:vMerge/>
            <w:tcBorders>
              <w:top w:val="single" w:sz="4" w:space="0" w:color="666666"/>
              <w:left w:val="single" w:sz="4" w:space="0" w:color="666666"/>
              <w:bottom w:val="single" w:sz="4" w:space="0" w:color="666666"/>
              <w:right w:val="single" w:sz="4" w:space="0" w:color="666666"/>
            </w:tcBorders>
            <w:vAlign w:val="center"/>
            <w:hideMark/>
          </w:tcPr>
          <w:p w14:paraId="10459E7F" w14:textId="77777777" w:rsidR="00015803" w:rsidRPr="00A077E5" w:rsidRDefault="00015803" w:rsidP="00AD7C44">
            <w:pPr>
              <w:rPr>
                <w:rFonts w:ascii="Times New Roman" w:eastAsia="Times New Roman" w:hAnsi="Times New Roman"/>
                <w:lang w:val="es-MX" w:eastAsia="es-MX"/>
              </w:rPr>
            </w:pPr>
          </w:p>
        </w:tc>
        <w:tc>
          <w:tcPr>
            <w:tcW w:w="2538" w:type="dxa"/>
            <w:vMerge/>
            <w:tcBorders>
              <w:top w:val="single" w:sz="4" w:space="0" w:color="666666"/>
              <w:left w:val="single" w:sz="4" w:space="0" w:color="666666"/>
              <w:bottom w:val="single" w:sz="4" w:space="0" w:color="666666"/>
              <w:right w:val="single" w:sz="4" w:space="0" w:color="666666"/>
            </w:tcBorders>
            <w:vAlign w:val="center"/>
            <w:hideMark/>
          </w:tcPr>
          <w:p w14:paraId="59DE2F79" w14:textId="77777777" w:rsidR="00015803" w:rsidRPr="00A077E5" w:rsidRDefault="00015803" w:rsidP="00AD7C44">
            <w:pPr>
              <w:rPr>
                <w:rFonts w:ascii="Times New Roman" w:eastAsia="Times New Roman" w:hAnsi="Times New Roman"/>
                <w:lang w:val="es-MX" w:eastAsia="es-MX"/>
              </w:rPr>
            </w:pPr>
          </w:p>
        </w:tc>
      </w:tr>
    </w:tbl>
    <w:p w14:paraId="3A135FEB" w14:textId="57B8B0A4" w:rsidR="00015803" w:rsidRDefault="00015803" w:rsidP="00015803">
      <w:pPr>
        <w:spacing w:line="276" w:lineRule="auto"/>
        <w:ind w:left="-567" w:right="-1085"/>
        <w:jc w:val="both"/>
        <w:rPr>
          <w:rFonts w:ascii="Noto Sans" w:hAnsi="Noto Sans" w:cs="Noto Sans"/>
          <w:sz w:val="20"/>
          <w:szCs w:val="20"/>
          <w:lang w:val="es-MX"/>
        </w:rPr>
      </w:pPr>
    </w:p>
    <w:p w14:paraId="37958ABE" w14:textId="77777777" w:rsidR="003772DA" w:rsidRDefault="003772DA" w:rsidP="00015803">
      <w:pPr>
        <w:spacing w:line="276" w:lineRule="auto"/>
        <w:ind w:left="-567" w:right="-1085"/>
        <w:jc w:val="both"/>
        <w:rPr>
          <w:rFonts w:ascii="Noto Sans" w:hAnsi="Noto Sans" w:cs="Noto Sans"/>
          <w:sz w:val="20"/>
          <w:szCs w:val="20"/>
          <w:lang w:val="es-MX"/>
        </w:rPr>
      </w:pPr>
    </w:p>
    <w:p w14:paraId="1453812E" w14:textId="4CD8E351" w:rsidR="00015803" w:rsidRPr="00A077E5" w:rsidRDefault="00015803" w:rsidP="00015803">
      <w:pPr>
        <w:spacing w:line="276" w:lineRule="auto"/>
        <w:ind w:left="-567" w:right="-1085"/>
        <w:jc w:val="both"/>
        <w:rPr>
          <w:rFonts w:ascii="Noto Sans" w:hAnsi="Noto Sans" w:cs="Noto Sans"/>
          <w:sz w:val="20"/>
          <w:szCs w:val="20"/>
          <w:lang w:val="es-MX"/>
        </w:rPr>
      </w:pPr>
      <w:r w:rsidRPr="00A077E5">
        <w:rPr>
          <w:rFonts w:ascii="Noto Sans" w:hAnsi="Noto Sans" w:cs="Noto Sans"/>
          <w:sz w:val="20"/>
          <w:szCs w:val="20"/>
          <w:lang w:val="es-MX"/>
        </w:rPr>
        <w:t xml:space="preserve">Cabe señalar que el límite de incumplimiento por este concepto será hasta por el monto de la garantía de cumplimiento, o en caso de que no le aplique la garantía de cumplimiento, el límite será de hasta por el 20% del monto de los servicios entregados o prestados fuera del plazo convenido y, en caso de que se rebase éste, se aplicará a juicio del Instituto Mexicano del Seguro Social, cualquiera de las dos opciones previstas en el artículo </w:t>
      </w:r>
      <w:r w:rsidR="00CB5C7C" w:rsidRPr="003772DA">
        <w:rPr>
          <w:rFonts w:ascii="Noto Sans" w:hAnsi="Noto Sans" w:cs="Noto Sans"/>
          <w:sz w:val="20"/>
          <w:szCs w:val="20"/>
          <w:lang w:val="es-MX"/>
        </w:rPr>
        <w:t xml:space="preserve">76 </w:t>
      </w:r>
      <w:r w:rsidRPr="003772DA">
        <w:rPr>
          <w:rFonts w:ascii="Noto Sans" w:hAnsi="Noto Sans" w:cs="Noto Sans"/>
          <w:sz w:val="20"/>
          <w:szCs w:val="20"/>
          <w:lang w:val="es-MX"/>
        </w:rPr>
        <w:t>de la Ley de Adquisiciones, Arrendamientos y Servicios del Sector Público.</w:t>
      </w:r>
    </w:p>
    <w:p w14:paraId="628F8E23" w14:textId="77777777" w:rsidR="00015803" w:rsidRPr="00A077E5" w:rsidRDefault="00015803" w:rsidP="00015803">
      <w:pPr>
        <w:spacing w:line="276" w:lineRule="auto"/>
        <w:ind w:left="-567" w:right="-1085"/>
        <w:jc w:val="both"/>
        <w:rPr>
          <w:rFonts w:ascii="Noto Sans" w:hAnsi="Noto Sans" w:cs="Noto Sans"/>
          <w:sz w:val="20"/>
          <w:szCs w:val="20"/>
          <w:lang w:val="es-MX"/>
        </w:rPr>
      </w:pPr>
    </w:p>
    <w:p w14:paraId="384CB90B" w14:textId="77777777" w:rsidR="00015803" w:rsidRPr="00A077E5" w:rsidRDefault="00015803" w:rsidP="00015803">
      <w:pPr>
        <w:spacing w:line="276" w:lineRule="auto"/>
        <w:ind w:left="-567" w:right="-1085"/>
        <w:jc w:val="both"/>
        <w:rPr>
          <w:rFonts w:ascii="Noto Sans" w:hAnsi="Noto Sans" w:cs="Noto Sans"/>
          <w:sz w:val="20"/>
          <w:szCs w:val="20"/>
          <w:lang w:val="es-MX"/>
        </w:rPr>
      </w:pPr>
      <w:r w:rsidRPr="00A077E5">
        <w:rPr>
          <w:rFonts w:ascii="Noto Sans" w:hAnsi="Noto Sans" w:cs="Noto Sans"/>
          <w:sz w:val="20"/>
          <w:szCs w:val="20"/>
          <w:lang w:val="es-MX"/>
        </w:rPr>
        <w:t>La falta de veracidad total o parcial respecto a la información, documentos, testigos y demás entregables que sean proporcionados por EL PROVEEDOR a EL INSTITUTO, será causal de rescisión inmediata del contrato que se celebre, sin más responsabilidad para EL INSTITUTO, sin necesidad de resolución judicial y sin perjuicio de las acciones civiles, administrativas y penales que procedan en contra de EL PROVEEDOR.</w:t>
      </w:r>
    </w:p>
    <w:p w14:paraId="1A8D6340" w14:textId="77777777" w:rsidR="003772DA" w:rsidRDefault="003772DA" w:rsidP="00CB5C7C">
      <w:pPr>
        <w:ind w:left="-567" w:right="-1085"/>
        <w:jc w:val="both"/>
        <w:rPr>
          <w:rFonts w:ascii="Noto Sans" w:hAnsi="Noto Sans" w:cs="Noto Sans"/>
          <w:b/>
          <w:bCs/>
          <w:sz w:val="20"/>
          <w:szCs w:val="20"/>
          <w:lang w:val="es-MX"/>
        </w:rPr>
      </w:pPr>
      <w:bookmarkStart w:id="1" w:name="_Hlk196324646"/>
      <w:bookmarkStart w:id="2" w:name="_Hlk196325462"/>
    </w:p>
    <w:p w14:paraId="3E475E07" w14:textId="46DA8C1B" w:rsidR="00CB5C7C" w:rsidRDefault="00CB5C7C" w:rsidP="00CB5C7C">
      <w:pPr>
        <w:ind w:left="-567" w:right="-1085"/>
        <w:jc w:val="both"/>
        <w:rPr>
          <w:rFonts w:ascii="Noto Sans" w:hAnsi="Noto Sans" w:cs="Noto Sans"/>
          <w:b/>
          <w:bCs/>
          <w:sz w:val="20"/>
          <w:szCs w:val="20"/>
          <w:lang w:val="es-MX"/>
        </w:rPr>
      </w:pPr>
      <w:r w:rsidRPr="003C2129">
        <w:rPr>
          <w:rFonts w:ascii="Noto Sans" w:hAnsi="Noto Sans" w:cs="Noto Sans"/>
          <w:b/>
          <w:bCs/>
          <w:sz w:val="20"/>
          <w:szCs w:val="20"/>
          <w:lang w:val="es-MX"/>
        </w:rPr>
        <w:t xml:space="preserve">h.3) Justificación del incremento en el porcentaje máximo establecido en el apartado 5.5.8, inciso e, de las Políticas, Bases y Lineamientos en materia de Adquisiciones, Arrendamientos y Servicios del Instituto Mexicano del Seguro Social, (POBALINES), para la aplicación de penas convencionales y deductivas, respecto a la prestación del </w:t>
      </w:r>
      <w:r w:rsidRPr="00DE7440">
        <w:rPr>
          <w:rFonts w:ascii="Noto Sans" w:hAnsi="Noto Sans" w:cs="Noto Sans"/>
          <w:b/>
          <w:bCs/>
          <w:sz w:val="20"/>
          <w:szCs w:val="20"/>
          <w:lang w:val="es-MX"/>
        </w:rPr>
        <w:t xml:space="preserve">SERVICIO DE DIFUSIÓN DE LAS CAMPAÑAS INSTITUCIONALES </w:t>
      </w:r>
      <w:r w:rsidR="00A80EBA">
        <w:rPr>
          <w:rFonts w:ascii="Noto Sans" w:hAnsi="Noto Sans" w:cs="Noto Sans"/>
          <w:b/>
          <w:bCs/>
          <w:sz w:val="20"/>
          <w:szCs w:val="20"/>
          <w:lang w:val="es-MX"/>
        </w:rPr>
        <w:t>2026</w:t>
      </w:r>
      <w:r w:rsidRPr="00DE7440">
        <w:rPr>
          <w:rFonts w:ascii="Noto Sans" w:hAnsi="Noto Sans" w:cs="Noto Sans"/>
          <w:b/>
          <w:bCs/>
          <w:sz w:val="20"/>
          <w:szCs w:val="20"/>
          <w:lang w:val="es-MX"/>
        </w:rPr>
        <w:t>, A TRAVÉS DE MEDIOS DE COMUNICACIÓN ELECTRÓNICOS (</w:t>
      </w:r>
      <w:r w:rsidR="00F77863">
        <w:rPr>
          <w:rFonts w:ascii="Noto Sans" w:hAnsi="Noto Sans" w:cs="Noto Sans"/>
          <w:b/>
          <w:bCs/>
          <w:sz w:val="20"/>
          <w:szCs w:val="20"/>
          <w:lang w:val="es-MX"/>
        </w:rPr>
        <w:t>TELEVISIÓN</w:t>
      </w:r>
      <w:r w:rsidRPr="00DE7440">
        <w:rPr>
          <w:rFonts w:ascii="Noto Sans" w:hAnsi="Noto Sans" w:cs="Noto Sans"/>
          <w:b/>
          <w:bCs/>
          <w:sz w:val="20"/>
          <w:szCs w:val="20"/>
          <w:lang w:val="es-MX"/>
        </w:rPr>
        <w:t>).</w:t>
      </w:r>
    </w:p>
    <w:p w14:paraId="52EF05B6" w14:textId="77777777" w:rsidR="00CB5C7C" w:rsidRPr="003C2129" w:rsidRDefault="00CB5C7C" w:rsidP="00CB5C7C">
      <w:pPr>
        <w:ind w:left="-567" w:right="-1085"/>
        <w:jc w:val="both"/>
        <w:rPr>
          <w:rFonts w:ascii="Noto Sans" w:hAnsi="Noto Sans" w:cs="Noto Sans"/>
          <w:sz w:val="20"/>
          <w:szCs w:val="20"/>
          <w:lang w:val="es-MX"/>
        </w:rPr>
      </w:pPr>
    </w:p>
    <w:p w14:paraId="36BB08C9" w14:textId="5B4E5882" w:rsidR="00CB5C7C" w:rsidRPr="003C2129" w:rsidRDefault="00CB5C7C" w:rsidP="00CB5C7C">
      <w:pPr>
        <w:ind w:left="-567" w:right="-1085"/>
        <w:jc w:val="both"/>
        <w:rPr>
          <w:rFonts w:ascii="Noto Sans" w:hAnsi="Noto Sans" w:cs="Noto Sans"/>
          <w:sz w:val="20"/>
          <w:szCs w:val="20"/>
          <w:lang w:val="es-MX"/>
        </w:rPr>
      </w:pPr>
      <w:r w:rsidRPr="003C2129">
        <w:rPr>
          <w:rFonts w:ascii="Noto Sans" w:hAnsi="Noto Sans" w:cs="Noto Sans"/>
          <w:sz w:val="20"/>
          <w:szCs w:val="20"/>
          <w:lang w:val="es-MX"/>
        </w:rPr>
        <w:t xml:space="preserve">El servicio que se </w:t>
      </w:r>
      <w:r w:rsidR="003F6750" w:rsidRPr="003C2129">
        <w:rPr>
          <w:rFonts w:ascii="Noto Sans" w:hAnsi="Noto Sans" w:cs="Noto Sans"/>
          <w:sz w:val="20"/>
          <w:szCs w:val="20"/>
          <w:lang w:val="es-MX"/>
        </w:rPr>
        <w:t>propone</w:t>
      </w:r>
      <w:r w:rsidRPr="003C2129">
        <w:rPr>
          <w:rFonts w:ascii="Noto Sans" w:hAnsi="Noto Sans" w:cs="Noto Sans"/>
          <w:sz w:val="20"/>
          <w:szCs w:val="20"/>
          <w:lang w:val="es-MX"/>
        </w:rPr>
        <w:t xml:space="preserve"> consiste en la contratación de espacios para la difusión de las Campañas Institucionales </w:t>
      </w:r>
      <w:r w:rsidR="00A80EBA">
        <w:rPr>
          <w:rFonts w:ascii="Noto Sans" w:hAnsi="Noto Sans" w:cs="Noto Sans"/>
          <w:sz w:val="20"/>
          <w:szCs w:val="20"/>
          <w:lang w:val="es-MX"/>
        </w:rPr>
        <w:t>2026</w:t>
      </w:r>
      <w:r w:rsidRPr="003C2129">
        <w:rPr>
          <w:rFonts w:ascii="Noto Sans" w:hAnsi="Noto Sans" w:cs="Noto Sans"/>
          <w:sz w:val="20"/>
          <w:szCs w:val="20"/>
          <w:lang w:val="es-MX"/>
        </w:rPr>
        <w:t xml:space="preserve">, a través de medios de comunicación electrónicos, impresos, digitales y complementarios, mediante piezas de comunicación como son: spots de televisión, spots de radio, inserciones en periódicos y revistas, banners en portales y sitios web, publicidad en muebles urbanos y espectaculares, entre otros. </w:t>
      </w:r>
    </w:p>
    <w:p w14:paraId="404CCF8D" w14:textId="77777777" w:rsidR="00CB5C7C" w:rsidRPr="003C2129" w:rsidRDefault="00CB5C7C" w:rsidP="00CB5C7C">
      <w:pPr>
        <w:ind w:left="-567" w:right="-1085"/>
        <w:jc w:val="both"/>
        <w:rPr>
          <w:rFonts w:ascii="Noto Sans" w:hAnsi="Noto Sans" w:cs="Noto Sans"/>
          <w:sz w:val="20"/>
          <w:szCs w:val="20"/>
          <w:lang w:val="es-MX"/>
        </w:rPr>
      </w:pPr>
    </w:p>
    <w:p w14:paraId="5DC32777" w14:textId="38D4BA65" w:rsidR="00CB5C7C" w:rsidRPr="00DE7440" w:rsidRDefault="00CB5C7C" w:rsidP="00CB5C7C">
      <w:pPr>
        <w:ind w:left="-567" w:right="-1085"/>
        <w:jc w:val="both"/>
        <w:rPr>
          <w:rFonts w:ascii="Noto Sans" w:hAnsi="Noto Sans" w:cs="Noto Sans"/>
          <w:sz w:val="20"/>
          <w:szCs w:val="20"/>
          <w:lang w:val="es-MX"/>
        </w:rPr>
      </w:pPr>
      <w:r w:rsidRPr="003C2129">
        <w:rPr>
          <w:rFonts w:ascii="Noto Sans" w:hAnsi="Noto Sans" w:cs="Noto Sans"/>
          <w:sz w:val="20"/>
          <w:szCs w:val="20"/>
          <w:lang w:val="es-MX"/>
        </w:rPr>
        <w:t xml:space="preserve">La contratación de estos servicios es imperativa para el cumplimiento de la Estrategia y Programa Anual de Comunicación Social </w:t>
      </w:r>
      <w:r w:rsidR="00A80EBA">
        <w:rPr>
          <w:rFonts w:ascii="Noto Sans" w:hAnsi="Noto Sans" w:cs="Noto Sans"/>
          <w:sz w:val="20"/>
          <w:szCs w:val="20"/>
          <w:lang w:val="es-MX"/>
        </w:rPr>
        <w:t>2026</w:t>
      </w:r>
      <w:r w:rsidRPr="003C2129">
        <w:rPr>
          <w:rFonts w:ascii="Noto Sans" w:hAnsi="Noto Sans" w:cs="Noto Sans"/>
          <w:sz w:val="20"/>
          <w:szCs w:val="20"/>
          <w:lang w:val="es-MX"/>
        </w:rPr>
        <w:t xml:space="preserve"> del Instituto Mexicano del Seguro Social, que contempla la difusión de las campañas </w:t>
      </w:r>
      <w:r w:rsidRPr="00DE7440">
        <w:rPr>
          <w:rFonts w:ascii="Noto Sans" w:hAnsi="Noto Sans" w:cs="Noto Sans"/>
          <w:sz w:val="20"/>
          <w:szCs w:val="20"/>
          <w:lang w:val="es-MX"/>
        </w:rPr>
        <w:t xml:space="preserve">autorizadas por la Dirección General de Normatividad de Comunicación de la Secretaría de Gobernación. </w:t>
      </w:r>
    </w:p>
    <w:p w14:paraId="22CDF8DE" w14:textId="77777777" w:rsidR="00CB5C7C" w:rsidRDefault="00CB5C7C" w:rsidP="00CB5C7C">
      <w:pPr>
        <w:ind w:left="-567" w:right="-1085"/>
        <w:jc w:val="both"/>
        <w:rPr>
          <w:rFonts w:ascii="Noto Sans" w:hAnsi="Noto Sans" w:cs="Noto Sans"/>
          <w:sz w:val="20"/>
          <w:szCs w:val="20"/>
          <w:lang w:val="es-MX"/>
        </w:rPr>
      </w:pPr>
    </w:p>
    <w:p w14:paraId="5A7F60EC" w14:textId="77777777" w:rsidR="003772DA" w:rsidRDefault="003772DA" w:rsidP="00CB5C7C">
      <w:pPr>
        <w:ind w:left="-567" w:right="-1085"/>
        <w:jc w:val="both"/>
        <w:rPr>
          <w:rFonts w:ascii="Noto Sans" w:hAnsi="Noto Sans" w:cs="Noto Sans"/>
          <w:sz w:val="20"/>
          <w:szCs w:val="20"/>
          <w:lang w:val="es-MX"/>
        </w:rPr>
      </w:pPr>
    </w:p>
    <w:p w14:paraId="4E5D8431" w14:textId="77777777" w:rsidR="009E57CF" w:rsidRDefault="009E57CF" w:rsidP="00CB5C7C">
      <w:pPr>
        <w:ind w:left="-567" w:right="-1085"/>
        <w:jc w:val="both"/>
        <w:rPr>
          <w:rFonts w:ascii="Noto Sans" w:hAnsi="Noto Sans" w:cs="Noto Sans"/>
          <w:sz w:val="20"/>
          <w:szCs w:val="20"/>
          <w:lang w:val="es-MX"/>
        </w:rPr>
      </w:pPr>
    </w:p>
    <w:p w14:paraId="5B43191E" w14:textId="77777777" w:rsidR="003772DA" w:rsidRDefault="003772DA" w:rsidP="00CB5C7C">
      <w:pPr>
        <w:ind w:left="-567" w:right="-1085"/>
        <w:jc w:val="both"/>
        <w:rPr>
          <w:rFonts w:ascii="Noto Sans" w:hAnsi="Noto Sans" w:cs="Noto Sans"/>
          <w:sz w:val="20"/>
          <w:szCs w:val="20"/>
          <w:lang w:val="es-MX"/>
        </w:rPr>
      </w:pPr>
    </w:p>
    <w:p w14:paraId="5CAF5190" w14:textId="77777777" w:rsidR="003772DA" w:rsidRPr="003C2129" w:rsidRDefault="003772DA" w:rsidP="00CB5C7C">
      <w:pPr>
        <w:ind w:left="-567" w:right="-1085"/>
        <w:jc w:val="both"/>
        <w:rPr>
          <w:rFonts w:ascii="Noto Sans" w:hAnsi="Noto Sans" w:cs="Noto Sans"/>
          <w:sz w:val="20"/>
          <w:szCs w:val="20"/>
          <w:lang w:val="es-MX"/>
        </w:rPr>
      </w:pPr>
    </w:p>
    <w:p w14:paraId="52D1210F" w14:textId="77777777" w:rsidR="00CB5C7C" w:rsidRPr="003C2129" w:rsidRDefault="00CB5C7C" w:rsidP="00CB5C7C">
      <w:pPr>
        <w:ind w:left="-567" w:right="-1085"/>
        <w:jc w:val="both"/>
        <w:rPr>
          <w:rFonts w:ascii="Noto Sans" w:hAnsi="Noto Sans" w:cs="Noto Sans"/>
          <w:sz w:val="20"/>
          <w:szCs w:val="20"/>
          <w:lang w:val="es-MX"/>
        </w:rPr>
      </w:pPr>
      <w:r w:rsidRPr="003C2129">
        <w:rPr>
          <w:rFonts w:ascii="Noto Sans" w:hAnsi="Noto Sans" w:cs="Noto Sans"/>
          <w:sz w:val="20"/>
          <w:szCs w:val="20"/>
          <w:lang w:val="es-MX"/>
        </w:rPr>
        <w:t>Se identificó que los espacios publicitarios seleccionados para el cumplimiento de la Estrategia y Programa Anual de Comunicación Social del IMSS para este ejercicio fiscal, cada uno tiene características únicas en cuanto a alcance, cobertura geográfica, accesibilidad, especialidad, destinatarios, audiencia, rating, por esta razón se determinó que la mezcla de los medios seleccionados es la mejor opción para llegar a la población objetivo, con el nivel de penetración requerido por el Instituto para reforzar los mensajes institucionales previstos en la Estrategia y Programa en cuestión, toda vez que existe la necesidad de cubrir al mayor número de público objetivo con la difusión de las campañas institucionales dentro del territorio nacional, así como de diversificar y en algunos casos segmentar el impacto de los medios de comunicación para el público objetivo  en diferentes grupos sociales y ubicación geográfica.</w:t>
      </w:r>
    </w:p>
    <w:p w14:paraId="3BEE1012" w14:textId="77777777" w:rsidR="00CB5C7C" w:rsidRPr="003C2129" w:rsidRDefault="00CB5C7C" w:rsidP="00CB5C7C">
      <w:pPr>
        <w:ind w:left="-567" w:right="-1085"/>
        <w:jc w:val="both"/>
        <w:rPr>
          <w:rFonts w:ascii="Noto Sans" w:hAnsi="Noto Sans" w:cs="Noto Sans"/>
          <w:sz w:val="20"/>
          <w:szCs w:val="20"/>
          <w:lang w:val="es-MX"/>
        </w:rPr>
      </w:pPr>
    </w:p>
    <w:p w14:paraId="36EB514A" w14:textId="77777777" w:rsidR="00CB5C7C" w:rsidRPr="003C2129" w:rsidRDefault="00CB5C7C" w:rsidP="00CB5C7C">
      <w:pPr>
        <w:ind w:left="-567" w:right="-1085"/>
        <w:jc w:val="both"/>
        <w:rPr>
          <w:rFonts w:ascii="Noto Sans" w:hAnsi="Noto Sans" w:cs="Noto Sans"/>
          <w:sz w:val="20"/>
          <w:szCs w:val="20"/>
          <w:lang w:val="es-MX"/>
        </w:rPr>
      </w:pPr>
      <w:r w:rsidRPr="003C2129">
        <w:rPr>
          <w:rFonts w:ascii="Noto Sans" w:hAnsi="Noto Sans" w:cs="Noto Sans"/>
          <w:sz w:val="20"/>
          <w:szCs w:val="20"/>
          <w:lang w:val="es-MX"/>
        </w:rPr>
        <w:t>En ese orden de ideas, el hecho de que el servicio se preste en los plazos establecidos en el documento de términos y condiciones y que cumpla con las características técnicas establecidas para el servicio cobra relevancia ya que garantiza el logro de las metas institucionales en materia de comunicación. Para ello, es indispensable establecer contractualmente un incremento al porcentaje máximo para la aplicación de penas convencionales y deductivas, previsto en el último párrafo del inciso e, del apartado 5.5.8 de las POBALINES, con base en las consideraciones siguientes:</w:t>
      </w:r>
    </w:p>
    <w:p w14:paraId="7C9A5A0C" w14:textId="77777777" w:rsidR="00CB5C7C" w:rsidRPr="003C2129" w:rsidRDefault="00CB5C7C" w:rsidP="00CB5C7C">
      <w:pPr>
        <w:ind w:left="-567" w:right="-1085"/>
        <w:jc w:val="both"/>
        <w:rPr>
          <w:rFonts w:ascii="Noto Sans" w:hAnsi="Noto Sans" w:cs="Noto Sans"/>
          <w:sz w:val="20"/>
          <w:szCs w:val="20"/>
          <w:lang w:val="es-MX"/>
        </w:rPr>
      </w:pPr>
    </w:p>
    <w:p w14:paraId="487D7A37" w14:textId="77777777" w:rsidR="00CB5C7C" w:rsidRPr="003C2129" w:rsidRDefault="00CB5C7C" w:rsidP="00CB5C7C">
      <w:pPr>
        <w:ind w:left="-567" w:right="-1085"/>
        <w:jc w:val="both"/>
        <w:rPr>
          <w:rFonts w:ascii="Noto Sans" w:hAnsi="Noto Sans" w:cs="Noto Sans"/>
          <w:sz w:val="20"/>
          <w:szCs w:val="20"/>
          <w:lang w:val="es-MX"/>
        </w:rPr>
      </w:pPr>
      <w:r w:rsidRPr="003C2129">
        <w:rPr>
          <w:rFonts w:ascii="Noto Sans" w:hAnsi="Noto Sans" w:cs="Noto Sans"/>
          <w:sz w:val="20"/>
          <w:szCs w:val="20"/>
          <w:lang w:val="es-MX"/>
        </w:rPr>
        <w:t>I. Las POBALINES en el apartado 5.5.8, inciso e, establece que “…La aplicación de las penas convencionales y deductivas será por regla general de la siguiente manera:</w:t>
      </w:r>
    </w:p>
    <w:p w14:paraId="10C67390" w14:textId="77777777" w:rsidR="00CB5C7C" w:rsidRPr="003C2129" w:rsidRDefault="00CB5C7C" w:rsidP="00CB5C7C">
      <w:pPr>
        <w:jc w:val="both"/>
        <w:rPr>
          <w:rFonts w:ascii="Noto Sans" w:eastAsia="Montserrat" w:hAnsi="Noto Sans" w:cs="Noto Sans"/>
          <w:i/>
          <w:color w:val="000000"/>
          <w:sz w:val="20"/>
          <w:szCs w:val="20"/>
        </w:rPr>
      </w:pPr>
    </w:p>
    <w:tbl>
      <w:tblPr>
        <w:tblStyle w:val="Tablaconcuadrcula"/>
        <w:tblW w:w="0" w:type="auto"/>
        <w:jc w:val="center"/>
        <w:tblLook w:val="04A0" w:firstRow="1" w:lastRow="0" w:firstColumn="1" w:lastColumn="0" w:noHBand="0" w:noVBand="1"/>
      </w:tblPr>
      <w:tblGrid>
        <w:gridCol w:w="959"/>
        <w:gridCol w:w="2048"/>
        <w:gridCol w:w="2126"/>
      </w:tblGrid>
      <w:tr w:rsidR="00CB5C7C" w:rsidRPr="00341E55" w14:paraId="57D18F1D" w14:textId="77777777" w:rsidTr="00984D4E">
        <w:trPr>
          <w:jc w:val="center"/>
        </w:trPr>
        <w:tc>
          <w:tcPr>
            <w:tcW w:w="959" w:type="dxa"/>
          </w:tcPr>
          <w:p w14:paraId="284C1E26" w14:textId="77777777" w:rsidR="00CB5C7C" w:rsidRPr="00341E55" w:rsidRDefault="00CB5C7C" w:rsidP="00984D4E">
            <w:pPr>
              <w:jc w:val="both"/>
              <w:rPr>
                <w:rFonts w:ascii="Noto Sans" w:eastAsia="Montserrat" w:hAnsi="Noto Sans" w:cs="Noto Sans"/>
                <w:i/>
                <w:color w:val="000000"/>
                <w:sz w:val="16"/>
                <w:szCs w:val="18"/>
              </w:rPr>
            </w:pPr>
            <w:bookmarkStart w:id="3" w:name="_Hlk196325919"/>
            <w:r w:rsidRPr="00341E55">
              <w:rPr>
                <w:rFonts w:ascii="Noto Sans" w:eastAsia="Montserrat" w:hAnsi="Noto Sans" w:cs="Noto Sans"/>
                <w:i/>
                <w:color w:val="000000"/>
                <w:sz w:val="16"/>
                <w:szCs w:val="18"/>
              </w:rPr>
              <w:t>Núm.</w:t>
            </w:r>
          </w:p>
        </w:tc>
        <w:tc>
          <w:tcPr>
            <w:tcW w:w="2048" w:type="dxa"/>
          </w:tcPr>
          <w:p w14:paraId="0B2D728C" w14:textId="77777777" w:rsidR="00CB5C7C" w:rsidRPr="00341E55" w:rsidRDefault="00CB5C7C" w:rsidP="00984D4E">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Descripción</w:t>
            </w:r>
          </w:p>
        </w:tc>
        <w:tc>
          <w:tcPr>
            <w:tcW w:w="2126" w:type="dxa"/>
          </w:tcPr>
          <w:p w14:paraId="6990170F" w14:textId="77777777" w:rsidR="00CB5C7C" w:rsidRPr="00341E55" w:rsidRDefault="00CB5C7C" w:rsidP="00984D4E">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Rango</w:t>
            </w:r>
          </w:p>
        </w:tc>
      </w:tr>
      <w:tr w:rsidR="00CB5C7C" w:rsidRPr="00341E55" w14:paraId="7B4B3336" w14:textId="77777777" w:rsidTr="00984D4E">
        <w:trPr>
          <w:jc w:val="center"/>
        </w:trPr>
        <w:tc>
          <w:tcPr>
            <w:tcW w:w="959" w:type="dxa"/>
          </w:tcPr>
          <w:p w14:paraId="1D6C1E42" w14:textId="77777777" w:rsidR="00CB5C7C" w:rsidRPr="00341E55" w:rsidRDefault="00CB5C7C" w:rsidP="00984D4E">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1</w:t>
            </w:r>
          </w:p>
        </w:tc>
        <w:tc>
          <w:tcPr>
            <w:tcW w:w="2048" w:type="dxa"/>
          </w:tcPr>
          <w:p w14:paraId="57D191D5" w14:textId="77777777" w:rsidR="00CB5C7C" w:rsidRPr="00341E55" w:rsidRDefault="00CB5C7C" w:rsidP="00984D4E">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Bienes</w:t>
            </w:r>
          </w:p>
        </w:tc>
        <w:tc>
          <w:tcPr>
            <w:tcW w:w="2126" w:type="dxa"/>
            <w:vMerge w:val="restart"/>
            <w:vAlign w:val="center"/>
          </w:tcPr>
          <w:p w14:paraId="1DD479A3" w14:textId="77777777" w:rsidR="00CB5C7C" w:rsidRPr="00341E55" w:rsidRDefault="00CB5C7C" w:rsidP="00984D4E">
            <w:pPr>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Del 0.2% al 1%</w:t>
            </w:r>
          </w:p>
        </w:tc>
      </w:tr>
      <w:tr w:rsidR="00CB5C7C" w:rsidRPr="00341E55" w14:paraId="5886B2BC" w14:textId="77777777" w:rsidTr="00984D4E">
        <w:trPr>
          <w:jc w:val="center"/>
        </w:trPr>
        <w:tc>
          <w:tcPr>
            <w:tcW w:w="959" w:type="dxa"/>
          </w:tcPr>
          <w:p w14:paraId="0EF88606" w14:textId="77777777" w:rsidR="00CB5C7C" w:rsidRPr="00341E55" w:rsidRDefault="00CB5C7C" w:rsidP="00984D4E">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2</w:t>
            </w:r>
          </w:p>
        </w:tc>
        <w:tc>
          <w:tcPr>
            <w:tcW w:w="2048" w:type="dxa"/>
          </w:tcPr>
          <w:p w14:paraId="6F3A3AC4" w14:textId="77777777" w:rsidR="00CB5C7C" w:rsidRPr="00341E55" w:rsidRDefault="00CB5C7C" w:rsidP="00984D4E">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Servicios</w:t>
            </w:r>
          </w:p>
        </w:tc>
        <w:tc>
          <w:tcPr>
            <w:tcW w:w="2126" w:type="dxa"/>
            <w:vMerge/>
          </w:tcPr>
          <w:p w14:paraId="27ED5FF3" w14:textId="77777777" w:rsidR="00CB5C7C" w:rsidRPr="00341E55" w:rsidRDefault="00CB5C7C" w:rsidP="00984D4E">
            <w:pPr>
              <w:jc w:val="both"/>
              <w:rPr>
                <w:rFonts w:ascii="Noto Sans" w:eastAsia="Montserrat" w:hAnsi="Noto Sans" w:cs="Noto Sans"/>
                <w:i/>
                <w:color w:val="000000"/>
                <w:sz w:val="16"/>
                <w:szCs w:val="18"/>
              </w:rPr>
            </w:pPr>
          </w:p>
        </w:tc>
      </w:tr>
      <w:tr w:rsidR="00CB5C7C" w:rsidRPr="00341E55" w14:paraId="58551BD2" w14:textId="77777777" w:rsidTr="00984D4E">
        <w:trPr>
          <w:jc w:val="center"/>
        </w:trPr>
        <w:tc>
          <w:tcPr>
            <w:tcW w:w="959" w:type="dxa"/>
          </w:tcPr>
          <w:p w14:paraId="4283BEBF" w14:textId="77777777" w:rsidR="00CB5C7C" w:rsidRPr="00341E55" w:rsidRDefault="00CB5C7C" w:rsidP="00984D4E">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3</w:t>
            </w:r>
          </w:p>
        </w:tc>
        <w:tc>
          <w:tcPr>
            <w:tcW w:w="2048" w:type="dxa"/>
          </w:tcPr>
          <w:p w14:paraId="5339872B" w14:textId="77777777" w:rsidR="00CB5C7C" w:rsidRPr="00341E55" w:rsidRDefault="00CB5C7C" w:rsidP="00984D4E">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Arrendamientos</w:t>
            </w:r>
          </w:p>
        </w:tc>
        <w:tc>
          <w:tcPr>
            <w:tcW w:w="2126" w:type="dxa"/>
            <w:vMerge/>
          </w:tcPr>
          <w:p w14:paraId="61035808" w14:textId="77777777" w:rsidR="00CB5C7C" w:rsidRPr="00341E55" w:rsidRDefault="00CB5C7C" w:rsidP="00984D4E">
            <w:pPr>
              <w:jc w:val="both"/>
              <w:rPr>
                <w:rFonts w:ascii="Noto Sans" w:eastAsia="Montserrat" w:hAnsi="Noto Sans" w:cs="Noto Sans"/>
                <w:i/>
                <w:color w:val="000000"/>
                <w:sz w:val="16"/>
                <w:szCs w:val="18"/>
              </w:rPr>
            </w:pPr>
          </w:p>
        </w:tc>
      </w:tr>
      <w:bookmarkEnd w:id="3"/>
    </w:tbl>
    <w:p w14:paraId="54193D3A" w14:textId="77777777" w:rsidR="00CB5C7C" w:rsidRPr="00341E55" w:rsidRDefault="00CB5C7C" w:rsidP="00CB5C7C">
      <w:pPr>
        <w:ind w:left="-567" w:right="-1085"/>
        <w:jc w:val="both"/>
        <w:rPr>
          <w:rFonts w:ascii="Noto Sans" w:eastAsia="Montserrat" w:hAnsi="Noto Sans" w:cs="Noto Sans"/>
          <w:i/>
          <w:color w:val="000000"/>
          <w:sz w:val="16"/>
          <w:szCs w:val="18"/>
        </w:rPr>
      </w:pPr>
    </w:p>
    <w:p w14:paraId="674EB029" w14:textId="77777777" w:rsidR="00CB5C7C" w:rsidRPr="003C2129" w:rsidRDefault="00CB5C7C" w:rsidP="00CB5C7C">
      <w:pPr>
        <w:ind w:left="-567" w:right="-1085"/>
        <w:jc w:val="both"/>
        <w:rPr>
          <w:rFonts w:ascii="Noto Sans" w:hAnsi="Noto Sans" w:cs="Noto Sans"/>
          <w:sz w:val="20"/>
          <w:szCs w:val="20"/>
          <w:lang w:val="es-MX"/>
        </w:rPr>
      </w:pPr>
      <w:r w:rsidRPr="003C2129">
        <w:rPr>
          <w:rFonts w:ascii="Noto Sans" w:hAnsi="Noto Sans" w:cs="Noto Sans"/>
          <w:sz w:val="20"/>
          <w:szCs w:val="20"/>
          <w:lang w:val="es-MX"/>
        </w:rPr>
        <w:t xml:space="preserve">Este mismo precepto normativo en el último párrafo prevé una excepción a la regla general anteriormente descrita, consistente en: “…Atendiendo a la naturaleza del bien, arrendamiento o servicio, el Área Requirente podrá determinar un rango mayor, previa </w:t>
      </w:r>
      <w:r w:rsidRPr="003C2129">
        <w:rPr>
          <w:rFonts w:ascii="Noto Sans" w:hAnsi="Noto Sans" w:cs="Noto Sans"/>
          <w:b/>
          <w:bCs/>
          <w:i/>
          <w:iCs/>
          <w:sz w:val="20"/>
          <w:szCs w:val="20"/>
          <w:u w:val="single"/>
          <w:lang w:val="es-MX"/>
        </w:rPr>
        <w:t>justificación</w:t>
      </w:r>
      <w:r w:rsidRPr="003C2129">
        <w:rPr>
          <w:rFonts w:ascii="Noto Sans" w:hAnsi="Noto Sans" w:cs="Noto Sans"/>
          <w:sz w:val="20"/>
          <w:szCs w:val="20"/>
          <w:lang w:val="es-MX"/>
        </w:rPr>
        <w:t xml:space="preserve"> que obre en el expediente de contratación…”.</w:t>
      </w:r>
    </w:p>
    <w:p w14:paraId="50C909C8" w14:textId="77777777" w:rsidR="00CB5C7C" w:rsidRPr="003C2129" w:rsidRDefault="00CB5C7C" w:rsidP="00CB5C7C">
      <w:pPr>
        <w:ind w:left="-567" w:right="-1085"/>
        <w:jc w:val="both"/>
        <w:rPr>
          <w:rFonts w:ascii="Noto Sans" w:hAnsi="Noto Sans" w:cs="Noto Sans"/>
          <w:sz w:val="20"/>
          <w:szCs w:val="20"/>
          <w:lang w:val="es-MX"/>
        </w:rPr>
      </w:pPr>
    </w:p>
    <w:p w14:paraId="4B892548" w14:textId="77777777" w:rsidR="00CB5C7C" w:rsidRPr="003C2129" w:rsidRDefault="00CB5C7C" w:rsidP="00CB5C7C">
      <w:pPr>
        <w:ind w:left="-567" w:right="-1085"/>
        <w:jc w:val="both"/>
        <w:rPr>
          <w:rFonts w:ascii="Noto Sans" w:hAnsi="Noto Sans" w:cs="Noto Sans"/>
          <w:sz w:val="20"/>
          <w:szCs w:val="20"/>
          <w:lang w:val="es-MX"/>
        </w:rPr>
      </w:pPr>
      <w:r w:rsidRPr="003C2129">
        <w:rPr>
          <w:rFonts w:ascii="Noto Sans" w:hAnsi="Noto Sans" w:cs="Noto Sans"/>
          <w:sz w:val="20"/>
          <w:szCs w:val="20"/>
          <w:lang w:val="es-MX"/>
        </w:rPr>
        <w:t xml:space="preserve">Es necesario a esta Unidad de Comunicación Social determinar un rango mayor al establecido por regla general, ya que con base en la experiencia de ejercicios anteriores, en los cuales se previó un porcentaje menor, los proveedores de servicios ante la solicitud del área técnica para presentar los testigos al estar próximo a vencer el plazo establecido, manifestaron la preferencia en la aplicación de sanciones en razón de que al medio no le resultaba oneroso el monto de las sanciones en contraste con la utilidad global que representaba el contrato. </w:t>
      </w:r>
    </w:p>
    <w:p w14:paraId="67681D03" w14:textId="77777777" w:rsidR="00CB5C7C" w:rsidRPr="003C2129" w:rsidRDefault="00CB5C7C" w:rsidP="00CB5C7C">
      <w:pPr>
        <w:ind w:left="-567" w:right="-1085"/>
        <w:jc w:val="both"/>
        <w:rPr>
          <w:rFonts w:ascii="Noto Sans" w:hAnsi="Noto Sans" w:cs="Noto Sans"/>
          <w:sz w:val="20"/>
          <w:szCs w:val="20"/>
          <w:lang w:val="es-MX"/>
        </w:rPr>
      </w:pPr>
    </w:p>
    <w:p w14:paraId="202DDE79" w14:textId="7E495C8C" w:rsidR="00CB5C7C" w:rsidRPr="003C2129" w:rsidRDefault="00CB5C7C" w:rsidP="00CB5C7C">
      <w:pPr>
        <w:ind w:left="-567" w:right="-1085"/>
        <w:jc w:val="both"/>
        <w:rPr>
          <w:rFonts w:ascii="Noto Sans" w:hAnsi="Noto Sans" w:cs="Noto Sans"/>
          <w:sz w:val="20"/>
          <w:szCs w:val="20"/>
          <w:lang w:val="es-MX"/>
        </w:rPr>
      </w:pPr>
      <w:r w:rsidRPr="003C2129">
        <w:rPr>
          <w:rFonts w:ascii="Noto Sans" w:hAnsi="Noto Sans" w:cs="Noto Sans"/>
          <w:sz w:val="20"/>
          <w:szCs w:val="20"/>
          <w:lang w:val="es-MX"/>
        </w:rPr>
        <w:t xml:space="preserve">No obstante, los administradores de los contratos con los medios, en su carácter de servidores públicos, además de tener la responsabilidad de verificar el cumplimiento del servicio, a su vez tienen la carga administrativa respecto del cumplimiento de la Estrategia y Programa Anual de Comunicación Social </w:t>
      </w:r>
      <w:r w:rsidR="00A80EBA">
        <w:rPr>
          <w:rFonts w:ascii="Noto Sans" w:hAnsi="Noto Sans" w:cs="Noto Sans"/>
          <w:sz w:val="20"/>
          <w:szCs w:val="20"/>
          <w:lang w:val="es-MX"/>
        </w:rPr>
        <w:t>2026</w:t>
      </w:r>
      <w:r w:rsidRPr="003C2129">
        <w:rPr>
          <w:rFonts w:ascii="Noto Sans" w:hAnsi="Noto Sans" w:cs="Noto Sans"/>
          <w:sz w:val="20"/>
          <w:szCs w:val="20"/>
          <w:lang w:val="es-MX"/>
        </w:rPr>
        <w:t xml:space="preserve"> del Instituto Mexicano del Seguro Social, toda vez que el incumplimiento de los servicios no resulta solamente en un atraso o daño económico al Instituto, que se subsana con una sanción económica, sino que el incumplimiento menoscaba el </w:t>
      </w:r>
      <w:r w:rsidR="0006182F">
        <w:rPr>
          <w:rFonts w:ascii="Noto Sans" w:hAnsi="Noto Sans" w:cs="Noto Sans"/>
          <w:sz w:val="20"/>
          <w:szCs w:val="20"/>
          <w:lang w:val="es-MX"/>
        </w:rPr>
        <w:br/>
      </w:r>
      <w:r w:rsidR="0006182F">
        <w:rPr>
          <w:rFonts w:ascii="Noto Sans" w:hAnsi="Noto Sans" w:cs="Noto Sans"/>
          <w:sz w:val="20"/>
          <w:szCs w:val="20"/>
          <w:lang w:val="es-MX"/>
        </w:rPr>
        <w:br/>
      </w:r>
      <w:r w:rsidR="0006182F">
        <w:rPr>
          <w:rFonts w:ascii="Noto Sans" w:hAnsi="Noto Sans" w:cs="Noto Sans"/>
          <w:sz w:val="20"/>
          <w:szCs w:val="20"/>
          <w:lang w:val="es-MX"/>
        </w:rPr>
        <w:br/>
      </w:r>
      <w:r w:rsidR="0006182F">
        <w:rPr>
          <w:rFonts w:ascii="Noto Sans" w:hAnsi="Noto Sans" w:cs="Noto Sans"/>
          <w:sz w:val="20"/>
          <w:szCs w:val="20"/>
          <w:lang w:val="es-MX"/>
        </w:rPr>
        <w:br/>
      </w:r>
      <w:r w:rsidR="0006182F">
        <w:rPr>
          <w:rFonts w:ascii="Noto Sans" w:hAnsi="Noto Sans" w:cs="Noto Sans"/>
          <w:sz w:val="20"/>
          <w:szCs w:val="20"/>
          <w:lang w:val="es-MX"/>
        </w:rPr>
        <w:br/>
      </w:r>
      <w:r w:rsidR="0006182F">
        <w:rPr>
          <w:rFonts w:ascii="Noto Sans" w:hAnsi="Noto Sans" w:cs="Noto Sans"/>
          <w:sz w:val="20"/>
          <w:szCs w:val="20"/>
          <w:lang w:val="es-MX"/>
        </w:rPr>
        <w:lastRenderedPageBreak/>
        <w:br/>
      </w:r>
      <w:r w:rsidRPr="003C2129">
        <w:rPr>
          <w:rFonts w:ascii="Noto Sans" w:hAnsi="Noto Sans" w:cs="Noto Sans"/>
          <w:sz w:val="20"/>
          <w:szCs w:val="20"/>
          <w:lang w:val="es-MX"/>
        </w:rPr>
        <w:t xml:space="preserve">alcance, cobertura geográfica, accesibilidad, especialidad, destinatarios, audiencia, rating, de la mezcla de los medios seleccionados para que los mensajes institucionales previstos en la Estrategia y Programa Anual de Comunicación Social </w:t>
      </w:r>
      <w:r w:rsidR="00A80EBA">
        <w:rPr>
          <w:rFonts w:ascii="Noto Sans" w:hAnsi="Noto Sans" w:cs="Noto Sans"/>
          <w:sz w:val="20"/>
          <w:szCs w:val="20"/>
          <w:lang w:val="es-MX"/>
        </w:rPr>
        <w:t>2026</w:t>
      </w:r>
      <w:r w:rsidRPr="003C2129">
        <w:rPr>
          <w:rFonts w:ascii="Noto Sans" w:hAnsi="Noto Sans" w:cs="Noto Sans"/>
          <w:sz w:val="20"/>
          <w:szCs w:val="20"/>
          <w:lang w:val="es-MX"/>
        </w:rPr>
        <w:t xml:space="preserve">, lleguen a la población objetivo que se requiere. </w:t>
      </w:r>
    </w:p>
    <w:p w14:paraId="1ABC8E64" w14:textId="77777777" w:rsidR="00CB5C7C" w:rsidRPr="003C2129" w:rsidRDefault="00CB5C7C" w:rsidP="00CB5C7C">
      <w:pPr>
        <w:ind w:left="-567" w:right="-1085"/>
        <w:jc w:val="both"/>
        <w:rPr>
          <w:rFonts w:ascii="Noto Sans" w:hAnsi="Noto Sans" w:cs="Noto Sans"/>
          <w:sz w:val="20"/>
          <w:szCs w:val="20"/>
          <w:lang w:val="es-MX"/>
        </w:rPr>
      </w:pPr>
    </w:p>
    <w:p w14:paraId="4EAF6247" w14:textId="77777777" w:rsidR="00CB5C7C" w:rsidRPr="003C2129" w:rsidRDefault="00CB5C7C" w:rsidP="00CB5C7C">
      <w:pPr>
        <w:ind w:left="-567" w:right="-1085"/>
        <w:jc w:val="both"/>
        <w:rPr>
          <w:rFonts w:ascii="Noto Sans" w:hAnsi="Noto Sans" w:cs="Noto Sans"/>
          <w:sz w:val="20"/>
          <w:szCs w:val="20"/>
          <w:lang w:val="es-MX"/>
        </w:rPr>
      </w:pPr>
      <w:r w:rsidRPr="003C2129">
        <w:rPr>
          <w:rFonts w:ascii="Noto Sans" w:hAnsi="Noto Sans" w:cs="Noto Sans"/>
          <w:sz w:val="20"/>
          <w:szCs w:val="20"/>
          <w:lang w:val="es-MX"/>
        </w:rPr>
        <w:t>La naturaleza de los servicios es un factor determinante para la necesidad de introducir como elemento coercitivo de cumplimiento para los medios, el incremento del porcentaje de las sanciones contractuales, ya que por ejemplo, cuando se programa una pauta para un programa con cierto nivel de audiencia, cobertura y público objetivo, en el caso de que se actualice una pena convencional por atraso, aunque el proveedor lo transmita en condiciones similares a la de la orden, en algunos casos la falta, podría considerarse de imposible reparación ya que podría tratarse de un programa especial que no forma parte de la programación habitual del canal o medio de que se trate, y por lo tanto el impacto, cobertura, alcance, y/o público objetivo no cumplirá con los niveles de impacto necesarios.</w:t>
      </w:r>
    </w:p>
    <w:p w14:paraId="395A105D" w14:textId="77777777" w:rsidR="00CB5C7C" w:rsidRPr="003C2129" w:rsidRDefault="00CB5C7C" w:rsidP="00CB5C7C">
      <w:pPr>
        <w:ind w:left="-567" w:right="-1085"/>
        <w:jc w:val="both"/>
        <w:rPr>
          <w:rFonts w:ascii="Noto Sans" w:hAnsi="Noto Sans" w:cs="Noto Sans"/>
          <w:sz w:val="20"/>
          <w:szCs w:val="20"/>
          <w:lang w:val="es-MX"/>
        </w:rPr>
      </w:pPr>
    </w:p>
    <w:p w14:paraId="4F32A011" w14:textId="77777777" w:rsidR="00CB5C7C" w:rsidRPr="003C2129" w:rsidRDefault="00CB5C7C" w:rsidP="00CB5C7C">
      <w:pPr>
        <w:ind w:left="-567" w:right="-1085"/>
        <w:jc w:val="both"/>
        <w:rPr>
          <w:rFonts w:ascii="Noto Sans" w:hAnsi="Noto Sans" w:cs="Noto Sans"/>
          <w:sz w:val="20"/>
          <w:szCs w:val="20"/>
          <w:lang w:val="es-MX"/>
        </w:rPr>
      </w:pPr>
      <w:r w:rsidRPr="003C2129">
        <w:rPr>
          <w:rFonts w:ascii="Noto Sans" w:hAnsi="Noto Sans" w:cs="Noto Sans"/>
          <w:sz w:val="20"/>
          <w:szCs w:val="20"/>
          <w:lang w:val="es-MX"/>
        </w:rPr>
        <w:t>También se reportaron casos en ejercicios fiscales anteriores, en los que los proveedores sí habían cumplido con la transmisión o inserción establecida en la orden, pero no presentaban en tiempo la comprobación del servicio a través de testigos, lo cual, para los administradores de los contratos y el personal institucional a su cargo, debido al volumen, impacta en la carga administrativa y el control del presupuesto en materia de comunicación social (ya que se trata de contratos en modalidad abierta) lo que obstaculiza los procesos de gestión y desarrollo de la vida de los contratos.</w:t>
      </w:r>
    </w:p>
    <w:p w14:paraId="643395AC" w14:textId="77777777" w:rsidR="00CB5C7C" w:rsidRPr="003C2129" w:rsidRDefault="00CB5C7C" w:rsidP="00CB5C7C">
      <w:pPr>
        <w:ind w:left="-567" w:right="-1085"/>
        <w:jc w:val="both"/>
        <w:rPr>
          <w:rFonts w:ascii="Noto Sans" w:hAnsi="Noto Sans" w:cs="Noto Sans"/>
          <w:sz w:val="20"/>
          <w:szCs w:val="20"/>
          <w:lang w:val="es-MX"/>
        </w:rPr>
      </w:pPr>
    </w:p>
    <w:p w14:paraId="2A01DE19" w14:textId="77777777" w:rsidR="00CB5C7C" w:rsidRPr="003C2129" w:rsidRDefault="00CB5C7C" w:rsidP="00CB5C7C">
      <w:pPr>
        <w:ind w:left="-567" w:right="-1085"/>
        <w:jc w:val="both"/>
        <w:rPr>
          <w:rFonts w:ascii="Noto Sans" w:hAnsi="Noto Sans" w:cs="Noto Sans"/>
          <w:sz w:val="20"/>
          <w:szCs w:val="20"/>
          <w:lang w:val="es-MX"/>
        </w:rPr>
      </w:pPr>
      <w:r w:rsidRPr="003C2129">
        <w:rPr>
          <w:rFonts w:ascii="Noto Sans" w:hAnsi="Noto Sans" w:cs="Noto Sans"/>
          <w:sz w:val="20"/>
          <w:szCs w:val="20"/>
          <w:lang w:val="es-MX"/>
        </w:rPr>
        <w:t>A mayor abundamiento de lo anterior, la determinación de las penas y deductivas se encuentra supeditada a determinar y acreditar la fecha de recepción de testigos, lo cual fue materia del cumplimiento de las acciones correctivas y preventivas en respuesta a dos Cédulas de Observaciones de la Auditoría 129/2020, “al rubro de Adquisiciones, Arrendamientos y Servicios, cumplimiento de contratos de comunicación social” emitidas mediante similar No. 0952 8061 4B30/02/050/2021, expedido por la División de Análisis, Supervisión y Evaluación de Auditoría dependiente de la Coordinación de Atención a Órganos Fiscalizadores; resultando imperativo con ello, a esta requirente, robustecer la coercitividad de la entrega de testigos y el sellado en la recepción de los mismos.</w:t>
      </w:r>
    </w:p>
    <w:p w14:paraId="24B22D2A" w14:textId="77777777" w:rsidR="00CB5C7C" w:rsidRPr="003C2129" w:rsidRDefault="00CB5C7C" w:rsidP="00CB5C7C">
      <w:pPr>
        <w:ind w:left="-567" w:right="-1085"/>
        <w:jc w:val="both"/>
        <w:rPr>
          <w:rFonts w:ascii="Noto Sans" w:hAnsi="Noto Sans" w:cs="Noto Sans"/>
          <w:sz w:val="20"/>
          <w:szCs w:val="20"/>
          <w:lang w:val="es-MX"/>
        </w:rPr>
      </w:pPr>
    </w:p>
    <w:p w14:paraId="35202816" w14:textId="77777777" w:rsidR="00CB5C7C" w:rsidRPr="003C2129" w:rsidRDefault="00CB5C7C" w:rsidP="00CB5C7C">
      <w:pPr>
        <w:ind w:left="-567" w:right="-1085"/>
        <w:jc w:val="both"/>
        <w:rPr>
          <w:rFonts w:ascii="Noto Sans" w:hAnsi="Noto Sans" w:cs="Noto Sans"/>
          <w:sz w:val="20"/>
          <w:szCs w:val="20"/>
          <w:lang w:val="es-MX"/>
        </w:rPr>
      </w:pPr>
      <w:r w:rsidRPr="003C2129">
        <w:rPr>
          <w:rFonts w:ascii="Noto Sans" w:hAnsi="Noto Sans" w:cs="Noto Sans"/>
          <w:sz w:val="20"/>
          <w:szCs w:val="20"/>
          <w:lang w:val="es-MX"/>
        </w:rPr>
        <w:t>En ese sentido, queda plenamente acreditada la necesidad de incrementar el rango del porcentaje establecido para las penas convencionales y deductivas, dada la naturaleza del servicio que nos ocupa, para que de esta forma ante esta previsión contractual resulte oneroso a los medios de comunicación actualizar durante la vida del contrato la aplicación de penas convencionales y deductivas y de esta forma el Instituto cuente con una facultad coercitiva para realmente exigir la prestación de los servicios en los términos establecidos.</w:t>
      </w:r>
    </w:p>
    <w:p w14:paraId="2DAE9628" w14:textId="77777777" w:rsidR="00CB5C7C" w:rsidRPr="003C2129" w:rsidRDefault="00CB5C7C" w:rsidP="00CB5C7C">
      <w:pPr>
        <w:ind w:left="-567" w:right="-1085"/>
        <w:jc w:val="both"/>
        <w:rPr>
          <w:rFonts w:ascii="Noto Sans" w:hAnsi="Noto Sans" w:cs="Noto Sans"/>
          <w:sz w:val="20"/>
          <w:szCs w:val="20"/>
          <w:lang w:val="es-MX"/>
        </w:rPr>
      </w:pPr>
    </w:p>
    <w:p w14:paraId="1DC33EEC" w14:textId="77777777" w:rsidR="00CB5C7C" w:rsidRPr="003C2129" w:rsidRDefault="00CB5C7C" w:rsidP="00CB5C7C">
      <w:pPr>
        <w:ind w:left="-567" w:right="-1085"/>
        <w:jc w:val="both"/>
        <w:rPr>
          <w:rFonts w:ascii="Noto Sans" w:hAnsi="Noto Sans" w:cs="Noto Sans"/>
          <w:sz w:val="20"/>
          <w:szCs w:val="20"/>
          <w:lang w:val="es-MX"/>
        </w:rPr>
      </w:pPr>
      <w:r w:rsidRPr="003C2129">
        <w:rPr>
          <w:rFonts w:ascii="Noto Sans" w:hAnsi="Noto Sans" w:cs="Noto Sans"/>
          <w:sz w:val="20"/>
          <w:szCs w:val="20"/>
          <w:lang w:val="es-MX"/>
        </w:rPr>
        <w:t>De esta forma, el cumplimiento de las contraprestaciones contractuales establecidas en materia de Adquisiciones, coadyuvan al cumplimiento de las metas institucionales en materia de comunicación social, y con ello el uso racional del gasto público para que éste logre el fin para el cual se programó y destinó.</w:t>
      </w:r>
    </w:p>
    <w:p w14:paraId="665194A9" w14:textId="77777777" w:rsidR="00CB5C7C" w:rsidRPr="003C2129" w:rsidRDefault="00CB5C7C" w:rsidP="00CB5C7C">
      <w:pPr>
        <w:ind w:left="-567" w:right="-1085"/>
        <w:jc w:val="both"/>
        <w:rPr>
          <w:rFonts w:ascii="Noto Sans" w:hAnsi="Noto Sans" w:cs="Noto Sans"/>
          <w:sz w:val="20"/>
          <w:szCs w:val="20"/>
          <w:lang w:val="es-MX"/>
        </w:rPr>
      </w:pPr>
    </w:p>
    <w:p w14:paraId="1CE50D7E" w14:textId="77777777" w:rsidR="0006182F" w:rsidRDefault="0006182F">
      <w:pPr>
        <w:rPr>
          <w:rFonts w:ascii="Noto Sans" w:hAnsi="Noto Sans" w:cs="Noto Sans"/>
          <w:sz w:val="20"/>
          <w:szCs w:val="20"/>
          <w:lang w:val="es-MX"/>
        </w:rPr>
      </w:pPr>
      <w:r>
        <w:rPr>
          <w:rFonts w:ascii="Noto Sans" w:hAnsi="Noto Sans" w:cs="Noto Sans"/>
          <w:sz w:val="20"/>
          <w:szCs w:val="20"/>
          <w:lang w:val="es-MX"/>
        </w:rPr>
        <w:br w:type="page"/>
      </w:r>
    </w:p>
    <w:p w14:paraId="62C108AF" w14:textId="774636C2" w:rsidR="00CB5C7C" w:rsidRDefault="00CB5C7C" w:rsidP="00CB5C7C">
      <w:pPr>
        <w:ind w:left="-567" w:right="-1085"/>
        <w:jc w:val="both"/>
        <w:rPr>
          <w:rFonts w:ascii="Noto Sans" w:hAnsi="Noto Sans" w:cs="Noto Sans"/>
          <w:sz w:val="20"/>
          <w:szCs w:val="20"/>
          <w:lang w:val="es-MX"/>
        </w:rPr>
      </w:pPr>
      <w:r w:rsidRPr="003C2129">
        <w:rPr>
          <w:rFonts w:ascii="Noto Sans" w:hAnsi="Noto Sans" w:cs="Noto Sans"/>
          <w:sz w:val="20"/>
          <w:szCs w:val="20"/>
          <w:lang w:val="es-MX"/>
        </w:rPr>
        <w:lastRenderedPageBreak/>
        <w:t xml:space="preserve">Con base en las consideraciones normativas anteriormente expuestas, esta Unidad de Comunicación Social determina procedente el incremento en el rango de porcentaje máximo establecido por regla general para la aplicación de penas convencionales y deductivas, por encontrarse acreditada la excepción prevista en el último párrafo del inciso e, del apartado 5.5.8, de las POBALINES, atendiendo a la naturaleza del </w:t>
      </w:r>
      <w:bookmarkStart w:id="4" w:name="_Hlk196324696"/>
      <w:bookmarkEnd w:id="1"/>
      <w:r w:rsidRPr="00B17821">
        <w:rPr>
          <w:rFonts w:ascii="Noto Sans" w:hAnsi="Noto Sans" w:cs="Noto Sans"/>
          <w:sz w:val="20"/>
          <w:szCs w:val="20"/>
          <w:lang w:val="es-MX"/>
        </w:rPr>
        <w:t xml:space="preserve">SERVICIO DE DIFUSIÓN DE LAS CAMPAÑAS INSTITUCIONALES </w:t>
      </w:r>
      <w:r w:rsidR="00A80EBA">
        <w:rPr>
          <w:rFonts w:ascii="Noto Sans" w:hAnsi="Noto Sans" w:cs="Noto Sans"/>
          <w:sz w:val="20"/>
          <w:szCs w:val="20"/>
          <w:lang w:val="es-MX"/>
        </w:rPr>
        <w:t>2026</w:t>
      </w:r>
      <w:r w:rsidRPr="00B17821">
        <w:rPr>
          <w:rFonts w:ascii="Noto Sans" w:hAnsi="Noto Sans" w:cs="Noto Sans"/>
          <w:sz w:val="20"/>
          <w:szCs w:val="20"/>
          <w:lang w:val="es-MX"/>
        </w:rPr>
        <w:t>, A TRAVÉS DE MEDIOS DE COMUNICACIÓN ELECTRÓNICOS (</w:t>
      </w:r>
      <w:r w:rsidR="00F77863">
        <w:rPr>
          <w:rFonts w:ascii="Noto Sans" w:hAnsi="Noto Sans" w:cs="Noto Sans"/>
          <w:sz w:val="20"/>
          <w:szCs w:val="20"/>
          <w:lang w:val="es-MX"/>
        </w:rPr>
        <w:t>TELEVISIÓN</w:t>
      </w:r>
      <w:r w:rsidRPr="00B17821">
        <w:rPr>
          <w:rFonts w:ascii="Noto Sans" w:hAnsi="Noto Sans" w:cs="Noto Sans"/>
          <w:sz w:val="20"/>
          <w:szCs w:val="20"/>
          <w:lang w:val="es-MX"/>
        </w:rPr>
        <w:t>).</w:t>
      </w:r>
    </w:p>
    <w:p w14:paraId="227713FE" w14:textId="77777777" w:rsidR="00CB5C7C" w:rsidRDefault="00CB5C7C" w:rsidP="00CB5C7C">
      <w:pPr>
        <w:ind w:left="-567" w:right="-1085"/>
        <w:jc w:val="both"/>
        <w:rPr>
          <w:rFonts w:ascii="Noto Sans" w:hAnsi="Noto Sans" w:cs="Noto Sans"/>
          <w:b/>
          <w:bCs/>
          <w:sz w:val="21"/>
          <w:szCs w:val="21"/>
          <w:lang w:val="es-MX"/>
        </w:rPr>
      </w:pPr>
    </w:p>
    <w:p w14:paraId="4D46B8C3" w14:textId="768B3626" w:rsidR="00CB5C7C" w:rsidRPr="00D32AC0" w:rsidRDefault="00CB5C7C" w:rsidP="0006182F">
      <w:pPr>
        <w:spacing w:line="276" w:lineRule="auto"/>
        <w:ind w:left="3" w:right="-1085" w:hanging="570"/>
        <w:jc w:val="both"/>
        <w:rPr>
          <w:rFonts w:ascii="Noto Sans" w:hAnsi="Noto Sans" w:cs="Noto Sans"/>
          <w:b/>
          <w:bCs/>
          <w:sz w:val="20"/>
          <w:szCs w:val="20"/>
          <w:lang w:val="es-MX"/>
        </w:rPr>
      </w:pPr>
      <w:r w:rsidRPr="00D32AC0">
        <w:rPr>
          <w:rFonts w:ascii="Noto Sans" w:hAnsi="Noto Sans" w:cs="Noto Sans"/>
          <w:b/>
          <w:bCs/>
          <w:sz w:val="20"/>
          <w:szCs w:val="20"/>
          <w:lang w:val="es-MX"/>
        </w:rPr>
        <w:t xml:space="preserve">i) </w:t>
      </w:r>
      <w:r w:rsidR="0006182F">
        <w:rPr>
          <w:rFonts w:ascii="Noto Sans" w:hAnsi="Noto Sans" w:cs="Noto Sans"/>
          <w:b/>
          <w:bCs/>
          <w:sz w:val="20"/>
          <w:szCs w:val="20"/>
          <w:lang w:val="es-MX"/>
        </w:rPr>
        <w:tab/>
      </w:r>
      <w:r w:rsidRPr="00D32AC0">
        <w:rPr>
          <w:rFonts w:ascii="Noto Sans" w:hAnsi="Noto Sans" w:cs="Noto Sans"/>
          <w:b/>
          <w:bCs/>
          <w:sz w:val="20"/>
          <w:szCs w:val="20"/>
          <w:lang w:val="es-MX"/>
        </w:rPr>
        <w:t xml:space="preserve">En su caso, mecanismos requeridos al proveedor para responder por defectos o vicios ocultos de los bienes o de la calidad de los servicios. </w:t>
      </w:r>
      <w:r w:rsidRPr="003C2129">
        <w:rPr>
          <w:rFonts w:ascii="Noto Sans" w:hAnsi="Noto Sans" w:cs="Noto Sans"/>
          <w:sz w:val="20"/>
          <w:szCs w:val="20"/>
          <w:lang w:val="es-MX"/>
        </w:rPr>
        <w:t>No aplica.</w:t>
      </w:r>
    </w:p>
    <w:p w14:paraId="2D2AE13D" w14:textId="77777777" w:rsidR="00CB5C7C" w:rsidRPr="00D32AC0" w:rsidRDefault="00CB5C7C" w:rsidP="00CB5C7C">
      <w:pPr>
        <w:spacing w:line="276" w:lineRule="auto"/>
        <w:ind w:left="-567" w:right="-1085"/>
        <w:jc w:val="both"/>
        <w:rPr>
          <w:rFonts w:ascii="Noto Sans" w:hAnsi="Noto Sans" w:cs="Noto Sans"/>
          <w:b/>
          <w:bCs/>
          <w:sz w:val="20"/>
          <w:szCs w:val="20"/>
          <w:lang w:val="es-MX"/>
        </w:rPr>
      </w:pPr>
    </w:p>
    <w:p w14:paraId="610FB72D" w14:textId="5F59D28E" w:rsidR="00CB5C7C" w:rsidRDefault="00CB5C7C" w:rsidP="0006182F">
      <w:pPr>
        <w:spacing w:line="276" w:lineRule="auto"/>
        <w:ind w:left="3" w:right="-1085" w:hanging="570"/>
        <w:jc w:val="both"/>
        <w:rPr>
          <w:rFonts w:ascii="Noto Sans" w:hAnsi="Noto Sans" w:cs="Noto Sans"/>
          <w:sz w:val="20"/>
          <w:szCs w:val="20"/>
          <w:lang w:val="es-MX"/>
        </w:rPr>
      </w:pPr>
      <w:r w:rsidRPr="00D32AC0">
        <w:rPr>
          <w:rFonts w:ascii="Noto Sans" w:hAnsi="Noto Sans" w:cs="Noto Sans"/>
          <w:b/>
          <w:bCs/>
          <w:sz w:val="20"/>
          <w:szCs w:val="20"/>
          <w:lang w:val="es-MX"/>
        </w:rPr>
        <w:t xml:space="preserve">j) </w:t>
      </w:r>
      <w:r w:rsidR="0006182F">
        <w:rPr>
          <w:rFonts w:ascii="Noto Sans" w:hAnsi="Noto Sans" w:cs="Noto Sans"/>
          <w:b/>
          <w:bCs/>
          <w:sz w:val="20"/>
          <w:szCs w:val="20"/>
          <w:lang w:val="es-MX"/>
        </w:rPr>
        <w:tab/>
      </w:r>
      <w:r w:rsidRPr="00D32AC0">
        <w:rPr>
          <w:rFonts w:ascii="Noto Sans" w:hAnsi="Noto Sans" w:cs="Noto Sans"/>
          <w:b/>
          <w:bCs/>
          <w:sz w:val="20"/>
          <w:szCs w:val="20"/>
          <w:lang w:val="es-MX"/>
        </w:rPr>
        <w:t>Las garantías de anticipos y cumplimiento, deberán de apegarse al numeral 4.30.1, penúltimo párrafo de estas POBALINES, así como la calidad de servicios y de operación y funcionamiento, que en su caso apliquen</w:t>
      </w:r>
      <w:r w:rsidRPr="003C2129">
        <w:rPr>
          <w:rFonts w:ascii="Noto Sans" w:hAnsi="Noto Sans" w:cs="Noto Sans"/>
          <w:b/>
          <w:bCs/>
          <w:sz w:val="20"/>
          <w:szCs w:val="20"/>
          <w:lang w:val="es-MX"/>
        </w:rPr>
        <w:t>.</w:t>
      </w:r>
    </w:p>
    <w:p w14:paraId="64574161" w14:textId="77777777" w:rsidR="00225FA4" w:rsidRDefault="00225FA4" w:rsidP="0006182F">
      <w:pPr>
        <w:spacing w:line="276" w:lineRule="auto"/>
        <w:ind w:left="3" w:right="-1085" w:hanging="570"/>
        <w:jc w:val="both"/>
        <w:rPr>
          <w:rFonts w:ascii="Noto Sans" w:hAnsi="Noto Sans" w:cs="Noto Sans"/>
          <w:b/>
          <w:bCs/>
          <w:sz w:val="20"/>
          <w:szCs w:val="20"/>
          <w:lang w:val="es-MX"/>
        </w:rPr>
      </w:pPr>
    </w:p>
    <w:p w14:paraId="4820678C" w14:textId="77777777" w:rsidR="00225FA4" w:rsidRPr="006218A2" w:rsidRDefault="00225FA4" w:rsidP="00225FA4">
      <w:pPr>
        <w:jc w:val="both"/>
        <w:rPr>
          <w:rFonts w:ascii="Noto Sans" w:hAnsi="Noto Sans" w:cs="Noto Sans"/>
          <w:b/>
          <w:bCs/>
          <w:sz w:val="20"/>
          <w:szCs w:val="20"/>
          <w:lang w:val="es-MX"/>
        </w:rPr>
      </w:pPr>
      <w:r w:rsidRPr="006218A2">
        <w:rPr>
          <w:rFonts w:ascii="Noto Sans" w:hAnsi="Noto Sans" w:cs="Noto Sans"/>
          <w:b/>
          <w:bCs/>
          <w:sz w:val="20"/>
          <w:szCs w:val="20"/>
          <w:lang w:val="es-MX"/>
        </w:rPr>
        <w:t>J.1. Garantía de cumplimiento.</w:t>
      </w:r>
    </w:p>
    <w:p w14:paraId="1E313E34" w14:textId="77777777" w:rsidR="00225FA4" w:rsidRPr="006218A2" w:rsidRDefault="00225FA4" w:rsidP="00225FA4">
      <w:pPr>
        <w:spacing w:line="276" w:lineRule="auto"/>
        <w:jc w:val="both"/>
        <w:rPr>
          <w:rFonts w:ascii="Noto Sans" w:hAnsi="Noto Sans" w:cs="Noto Sans"/>
          <w:b/>
          <w:bCs/>
          <w:sz w:val="20"/>
          <w:szCs w:val="20"/>
          <w:lang w:val="es-MX"/>
        </w:rPr>
      </w:pPr>
    </w:p>
    <w:p w14:paraId="622C0A49" w14:textId="5A8E503F" w:rsidR="00225FA4" w:rsidRPr="006218A2" w:rsidRDefault="00225FA4" w:rsidP="006218A2">
      <w:pPr>
        <w:ind w:right="-907"/>
        <w:jc w:val="both"/>
        <w:rPr>
          <w:rFonts w:ascii="Noto Sans" w:hAnsi="Noto Sans" w:cs="Noto Sans"/>
          <w:sz w:val="20"/>
          <w:szCs w:val="20"/>
          <w:lang w:val="es-MX"/>
        </w:rPr>
      </w:pPr>
      <w:r w:rsidRPr="006218A2">
        <w:rPr>
          <w:rFonts w:ascii="Noto Sans" w:hAnsi="Noto Sans" w:cs="Noto Sans"/>
          <w:sz w:val="20"/>
          <w:szCs w:val="20"/>
          <w:lang w:val="es-MX"/>
        </w:rPr>
        <w:t xml:space="preserve">Para garantizar el cumplimiento de las obligaciones estipuladas en el contrato adjudicado, el proveedor deberá presentar en la División de Contratos dependiente de la Coordinación Técnica de Planeación y Contratos, póliza de fianza, expedida por afianzadora debidamente constituida en términos de la Ley de Instituciones de Seguros y Fianzas, </w:t>
      </w:r>
      <w:r w:rsidRPr="006218A2">
        <w:rPr>
          <w:rFonts w:ascii="Noto Sans" w:hAnsi="Noto Sans" w:cs="Noto Sans"/>
          <w:sz w:val="20"/>
          <w:szCs w:val="20"/>
          <w:lang w:val="es-MX"/>
        </w:rPr>
        <w:br/>
        <w:t>dentro de los diez días naturales siguientes a la firma del contrato respectivo, para garantizar el cumplimiento de todas y cada una de las obligaciones a su cargo derivadas del contrato adjudicado, a favor del Instituto Mexicano del Seguro Social por un monto equivalente al 10% por ciento sobre el importe máximo del contrato, sin incluir el Impuesto al Valor agregado (I.V.A.), en moneda nacional de conformidad con lo establecido en el artículo 66, fracción II, de la Ley de Adquisiciones, Arrendamientos y Servicios del Sector Público; además de que dicha garantía será divisible con fundamento en el artículo 126 del Reglamento de la Ley de Adquisiciones, Arrendamientos y Servicios del Sector Público.</w:t>
      </w:r>
    </w:p>
    <w:p w14:paraId="4E93719A" w14:textId="77777777" w:rsidR="00225FA4" w:rsidRPr="006218A2" w:rsidRDefault="00225FA4" w:rsidP="006218A2">
      <w:pPr>
        <w:ind w:right="-907"/>
        <w:jc w:val="both"/>
        <w:rPr>
          <w:rFonts w:ascii="Noto Sans" w:hAnsi="Noto Sans" w:cs="Noto Sans"/>
          <w:sz w:val="20"/>
          <w:szCs w:val="20"/>
          <w:lang w:val="es-MX"/>
        </w:rPr>
      </w:pPr>
    </w:p>
    <w:p w14:paraId="097A0E0B" w14:textId="77777777" w:rsidR="00225FA4" w:rsidRPr="006218A2" w:rsidRDefault="00225FA4" w:rsidP="006218A2">
      <w:pPr>
        <w:ind w:right="-907"/>
        <w:jc w:val="both"/>
        <w:rPr>
          <w:rFonts w:ascii="Noto Sans" w:hAnsi="Noto Sans" w:cs="Noto Sans"/>
          <w:sz w:val="20"/>
          <w:szCs w:val="20"/>
          <w:lang w:val="es-MX"/>
        </w:rPr>
      </w:pPr>
      <w:r w:rsidRPr="006218A2">
        <w:rPr>
          <w:rFonts w:ascii="Noto Sans" w:hAnsi="Noto Sans" w:cs="Noto Sans"/>
          <w:sz w:val="20"/>
          <w:szCs w:val="20"/>
          <w:lang w:val="es-MX"/>
        </w:rPr>
        <w:t>La fianza permanecerá vigente durante el cumplimiento de la obligación que garantiza y continuará vigente en caso de que se otorgue prórroga al cumplimiento del contrato, o hasta en tanto el proveedor restituya al instituto los saldos a su cargo que se detecten al realizarse el finiquito a que alude la fracción III, del artículo 151 del Reglamento de la Ley de Adquisiciones, Arrendamientos y Servicios del Sector Público, así como durante la substanciación de todos los recursos legales o de los juicios que se interpongan y hasta que se dicte resolución definitiva que quede firme.</w:t>
      </w:r>
    </w:p>
    <w:p w14:paraId="2A798175" w14:textId="77777777" w:rsidR="00225FA4" w:rsidRPr="006218A2" w:rsidRDefault="00225FA4" w:rsidP="006218A2">
      <w:pPr>
        <w:ind w:right="-907"/>
        <w:jc w:val="both"/>
        <w:rPr>
          <w:rFonts w:ascii="Noto Sans" w:hAnsi="Noto Sans" w:cs="Noto Sans"/>
          <w:sz w:val="20"/>
          <w:szCs w:val="20"/>
          <w:lang w:val="es-MX"/>
        </w:rPr>
      </w:pPr>
    </w:p>
    <w:p w14:paraId="12682798" w14:textId="77777777" w:rsidR="00225FA4" w:rsidRPr="006218A2" w:rsidRDefault="00225FA4" w:rsidP="006218A2">
      <w:pPr>
        <w:ind w:right="-907"/>
        <w:jc w:val="both"/>
        <w:rPr>
          <w:rFonts w:ascii="Noto Sans" w:hAnsi="Noto Sans" w:cs="Noto Sans"/>
          <w:sz w:val="20"/>
          <w:szCs w:val="20"/>
          <w:lang w:val="es-MX"/>
        </w:rPr>
      </w:pPr>
      <w:r w:rsidRPr="006218A2">
        <w:rPr>
          <w:rFonts w:ascii="Noto Sans" w:hAnsi="Noto Sans" w:cs="Noto Sans"/>
          <w:sz w:val="20"/>
          <w:szCs w:val="20"/>
          <w:lang w:val="es-MX"/>
        </w:rPr>
        <w:t>En caso de que se actualice lo establecido en la fracción III, del artículo 151 del Reglamento de la Ley de Adquisiciones, Arrendamientos y Servicios del Sector Público, si en ese momento procesal no es posible realizar retención sobre el CFDI que se presente para pago, los saldos a cargo del proveedor se constituirán en pago en exceso, y en consecuencia el proveedor deberá reintegrar las cantidades que se determinen, más los intereses correspondientes conforme a la tasa que establezca la Ley de Ingresos de la Federación.</w:t>
      </w:r>
    </w:p>
    <w:p w14:paraId="40C3ADA3" w14:textId="77777777" w:rsidR="00225FA4" w:rsidRDefault="00225FA4" w:rsidP="006218A2">
      <w:pPr>
        <w:ind w:right="-907"/>
        <w:jc w:val="both"/>
        <w:rPr>
          <w:rFonts w:ascii="Noto Sans" w:hAnsi="Noto Sans" w:cs="Noto Sans"/>
          <w:sz w:val="20"/>
          <w:szCs w:val="20"/>
          <w:lang w:val="es-MX"/>
        </w:rPr>
      </w:pPr>
    </w:p>
    <w:p w14:paraId="22C72375" w14:textId="77777777" w:rsidR="006218A2" w:rsidRPr="006218A2" w:rsidRDefault="006218A2" w:rsidP="006218A2">
      <w:pPr>
        <w:ind w:right="-907"/>
        <w:jc w:val="both"/>
        <w:rPr>
          <w:rFonts w:ascii="Noto Sans" w:hAnsi="Noto Sans" w:cs="Noto Sans"/>
          <w:sz w:val="20"/>
          <w:szCs w:val="20"/>
          <w:lang w:val="es-MX"/>
        </w:rPr>
      </w:pPr>
    </w:p>
    <w:p w14:paraId="79B5A24D" w14:textId="2DE921A1" w:rsidR="00225FA4" w:rsidRPr="006218A2" w:rsidRDefault="00225FA4" w:rsidP="006218A2">
      <w:pPr>
        <w:ind w:left="3" w:right="-907" w:hanging="3"/>
        <w:jc w:val="both"/>
        <w:rPr>
          <w:rFonts w:ascii="Noto Sans" w:hAnsi="Noto Sans" w:cs="Noto Sans"/>
          <w:b/>
          <w:bCs/>
          <w:sz w:val="20"/>
          <w:szCs w:val="20"/>
          <w:lang w:val="es-MX"/>
        </w:rPr>
      </w:pPr>
      <w:r w:rsidRPr="006218A2">
        <w:rPr>
          <w:rFonts w:ascii="Noto Sans" w:hAnsi="Noto Sans" w:cs="Noto Sans"/>
          <w:sz w:val="20"/>
          <w:szCs w:val="20"/>
          <w:lang w:val="es-MX"/>
        </w:rPr>
        <w:lastRenderedPageBreak/>
        <w:t>Por la naturaleza de los servicios el monto de los saldos a cargo del proveedor será determinado de conformidad con la deductiva establecida el inciso h) (Penas Convencionales y Deducciones) del presente documento, más los intereses conforme a la tasa que establezca la Ley de Ingresos de la Federación los que se computarán por días naturales a partir del pagó en exceso y hasta su reintegro al Instituto Mexicano del Seguro Social.</w:t>
      </w:r>
    </w:p>
    <w:p w14:paraId="490F95E8" w14:textId="77777777" w:rsidR="00CB5C7C" w:rsidRPr="0006182F" w:rsidRDefault="00CB5C7C" w:rsidP="00CB5C7C">
      <w:pPr>
        <w:spacing w:line="276" w:lineRule="auto"/>
        <w:ind w:left="-567" w:right="-1085"/>
        <w:jc w:val="both"/>
        <w:rPr>
          <w:rFonts w:ascii="Noto Sans" w:hAnsi="Noto Sans" w:cs="Noto Sans"/>
          <w:b/>
          <w:bCs/>
          <w:sz w:val="12"/>
          <w:szCs w:val="12"/>
          <w:lang w:val="es-MX"/>
        </w:rPr>
      </w:pPr>
    </w:p>
    <w:p w14:paraId="75F6D020" w14:textId="637F51DE" w:rsidR="00CB5C7C" w:rsidRPr="003C2129" w:rsidRDefault="00CB5C7C" w:rsidP="0006182F">
      <w:pPr>
        <w:spacing w:line="276" w:lineRule="auto"/>
        <w:ind w:left="3" w:right="-1085" w:hanging="570"/>
        <w:jc w:val="both"/>
        <w:rPr>
          <w:rFonts w:ascii="Noto Sans" w:hAnsi="Noto Sans" w:cs="Noto Sans"/>
          <w:b/>
          <w:bCs/>
          <w:sz w:val="20"/>
          <w:szCs w:val="20"/>
          <w:lang w:val="es-MX"/>
        </w:rPr>
      </w:pPr>
      <w:r w:rsidRPr="003C2129">
        <w:rPr>
          <w:rFonts w:ascii="Noto Sans" w:hAnsi="Noto Sans" w:cs="Noto Sans"/>
          <w:b/>
          <w:bCs/>
          <w:sz w:val="20"/>
          <w:szCs w:val="20"/>
          <w:lang w:val="es-MX"/>
        </w:rPr>
        <w:t xml:space="preserve">k) </w:t>
      </w:r>
      <w:r w:rsidR="0006182F">
        <w:rPr>
          <w:rFonts w:ascii="Noto Sans" w:hAnsi="Noto Sans" w:cs="Noto Sans"/>
          <w:b/>
          <w:bCs/>
          <w:sz w:val="20"/>
          <w:szCs w:val="20"/>
          <w:lang w:val="es-MX"/>
        </w:rPr>
        <w:tab/>
      </w:r>
      <w:r w:rsidRPr="003C2129">
        <w:rPr>
          <w:rFonts w:ascii="Noto Sans" w:hAnsi="Noto Sans" w:cs="Noto Sans"/>
          <w:b/>
          <w:bCs/>
          <w:sz w:val="20"/>
          <w:szCs w:val="20"/>
          <w:lang w:val="es-MX"/>
        </w:rPr>
        <w:t>Precisar la forma de pago para lo cual deberán especificar el tipo de moneda y si se realizará en una sola exhibición o en pagos progresivos conforme a las entregas programadas en el contrato respectivo.</w:t>
      </w:r>
    </w:p>
    <w:p w14:paraId="189B5C94" w14:textId="77777777" w:rsidR="00CB5C7C" w:rsidRPr="0006182F" w:rsidRDefault="00CB5C7C" w:rsidP="00CB5C7C">
      <w:pPr>
        <w:spacing w:line="276" w:lineRule="auto"/>
        <w:ind w:left="-567" w:right="-1085"/>
        <w:jc w:val="both"/>
        <w:rPr>
          <w:rFonts w:ascii="Noto Sans" w:hAnsi="Noto Sans" w:cs="Noto Sans"/>
          <w:b/>
          <w:bCs/>
          <w:sz w:val="12"/>
          <w:szCs w:val="12"/>
          <w:lang w:val="es-MX"/>
        </w:rPr>
      </w:pPr>
    </w:p>
    <w:p w14:paraId="1B3B6479" w14:textId="31FFCFA3" w:rsidR="00CB5C7C" w:rsidRPr="00312DE2" w:rsidRDefault="00312DE2" w:rsidP="00CB5C7C">
      <w:pPr>
        <w:ind w:left="-567" w:right="-1085"/>
        <w:jc w:val="both"/>
        <w:rPr>
          <w:rFonts w:ascii="Noto Sans" w:hAnsi="Noto Sans" w:cs="Noto Sans"/>
          <w:sz w:val="20"/>
          <w:szCs w:val="20"/>
          <w:lang w:val="es-MX"/>
        </w:rPr>
      </w:pPr>
      <w:r w:rsidRPr="00312DE2">
        <w:rPr>
          <w:rFonts w:ascii="Noto Sans" w:hAnsi="Noto Sans" w:cs="Noto Sans"/>
          <w:sz w:val="20"/>
          <w:szCs w:val="20"/>
          <w:lang w:val="es-MX"/>
        </w:rPr>
        <w:t xml:space="preserve">El pago se realizará en pagos progresivos conforme a las entregas programadas en el contrato respectivo por los servicios de cada “ORDEN DE TRABAJO”, en pesos mexicanos por servicio devengado, </w:t>
      </w:r>
      <w:r w:rsidRPr="00312DE2">
        <w:rPr>
          <w:rFonts w:ascii="Noto Sans" w:hAnsi="Noto Sans" w:cs="Noto Sans"/>
          <w:b/>
          <w:bCs/>
          <w:sz w:val="20"/>
          <w:szCs w:val="20"/>
          <w:lang w:val="es-MX"/>
        </w:rPr>
        <w:t>de acuerdo al Artículo 73 de la Ley de Adquisiciones, Arrendamientos y Servicios del Sector Público (LAASSP) y al inciso 5.5.1 de las Políticas, Bases y Lineamientos en Materia de Adquisiciones, Arrendamientos y Servicios (POBALINES),</w:t>
      </w:r>
      <w:r w:rsidRPr="00312DE2">
        <w:rPr>
          <w:rFonts w:ascii="Noto Sans" w:hAnsi="Noto Sans" w:cs="Noto Sans"/>
          <w:sz w:val="20"/>
          <w:szCs w:val="20"/>
          <w:lang w:val="es-MX"/>
        </w:rPr>
        <w:t xml:space="preserve"> siempre y cuando se cuente con la suficiencia presupuestal, así como con la documentación comprobatoria que acredita la entrega de los bienes y/o servicios y se indique en dicha documentación los bienes y/o servicios entregados, número de fianza y denominación social de la afianzadora, en su caso. Los contratos y su dictamen presupuestal deberán estar registrados en el sistema PREI Millenium.</w:t>
      </w:r>
    </w:p>
    <w:p w14:paraId="508A2D1B" w14:textId="77777777" w:rsidR="00CB5C7C" w:rsidRPr="003C2129" w:rsidRDefault="00CB5C7C" w:rsidP="00CB5C7C">
      <w:pPr>
        <w:ind w:left="-567" w:right="-1085"/>
        <w:jc w:val="both"/>
        <w:rPr>
          <w:rFonts w:ascii="Noto Sans" w:hAnsi="Noto Sans" w:cs="Noto Sans"/>
          <w:sz w:val="20"/>
          <w:szCs w:val="20"/>
          <w:lang w:val="es-MX"/>
        </w:rPr>
      </w:pPr>
    </w:p>
    <w:p w14:paraId="5FF132A8" w14:textId="77777777" w:rsidR="00CB5C7C" w:rsidRPr="003C2129" w:rsidRDefault="00CB5C7C" w:rsidP="00CB5C7C">
      <w:pPr>
        <w:ind w:left="-567" w:right="-1085"/>
        <w:jc w:val="both"/>
        <w:rPr>
          <w:rFonts w:ascii="Noto Sans" w:hAnsi="Noto Sans" w:cs="Noto Sans"/>
          <w:sz w:val="20"/>
          <w:szCs w:val="20"/>
          <w:lang w:val="es-MX"/>
        </w:rPr>
      </w:pPr>
      <w:r w:rsidRPr="003C2129">
        <w:rPr>
          <w:rFonts w:ascii="Noto Sans" w:hAnsi="Noto Sans" w:cs="Noto Sans"/>
          <w:sz w:val="20"/>
          <w:szCs w:val="20"/>
          <w:lang w:val="es-MX"/>
        </w:rPr>
        <w:t>Atendiendo a las características de la prestación del servicio, el mismo se formalizará de acuerdo a cantidades previamente determinadas, establecidas con base al estudio de mercado que se realice, así como al presupuesto disponible autorizado mediante un Dictamen de Disponibilidad Presupuestal.</w:t>
      </w:r>
    </w:p>
    <w:p w14:paraId="43314CAB" w14:textId="77777777" w:rsidR="00CB5C7C" w:rsidRPr="003C2129" w:rsidRDefault="00CB5C7C" w:rsidP="00CB5C7C">
      <w:pPr>
        <w:ind w:left="-567" w:right="-1085"/>
        <w:jc w:val="both"/>
        <w:rPr>
          <w:rFonts w:ascii="Noto Sans" w:hAnsi="Noto Sans" w:cs="Noto Sans"/>
          <w:sz w:val="20"/>
          <w:szCs w:val="20"/>
          <w:lang w:val="es-MX"/>
        </w:rPr>
      </w:pPr>
    </w:p>
    <w:p w14:paraId="55571CB4" w14:textId="77777777" w:rsidR="00CB5C7C" w:rsidRPr="003C2129" w:rsidRDefault="00CB5C7C" w:rsidP="00CB5C7C">
      <w:pPr>
        <w:tabs>
          <w:tab w:val="left" w:pos="3181"/>
        </w:tabs>
        <w:ind w:left="-567" w:right="-1085"/>
        <w:jc w:val="both"/>
        <w:rPr>
          <w:rFonts w:ascii="Noto Sans" w:hAnsi="Noto Sans" w:cs="Noto Sans"/>
          <w:b/>
          <w:bCs/>
          <w:sz w:val="20"/>
          <w:szCs w:val="20"/>
          <w:lang w:val="es-MX"/>
        </w:rPr>
      </w:pPr>
      <w:r w:rsidRPr="003C2129">
        <w:rPr>
          <w:rFonts w:ascii="Noto Sans" w:hAnsi="Noto Sans" w:cs="Noto Sans"/>
          <w:b/>
          <w:bCs/>
          <w:sz w:val="20"/>
          <w:szCs w:val="20"/>
          <w:lang w:val="es-MX"/>
        </w:rPr>
        <w:t>k.1.) Modalidad de la contratación.</w:t>
      </w:r>
    </w:p>
    <w:p w14:paraId="09F50467" w14:textId="77777777" w:rsidR="00CB5C7C" w:rsidRPr="0006182F" w:rsidRDefault="00CB5C7C" w:rsidP="00CB5C7C">
      <w:pPr>
        <w:widowControl w:val="0"/>
        <w:ind w:left="-567" w:right="-1085"/>
        <w:jc w:val="both"/>
        <w:rPr>
          <w:rFonts w:ascii="Noto Sans" w:hAnsi="Noto Sans" w:cs="Noto Sans"/>
          <w:b/>
          <w:bCs/>
          <w:sz w:val="12"/>
          <w:szCs w:val="12"/>
          <w:lang w:val="es-MX"/>
        </w:rPr>
      </w:pPr>
    </w:p>
    <w:p w14:paraId="17B6A32F" w14:textId="77777777" w:rsidR="00CB5C7C" w:rsidRPr="003C2129" w:rsidRDefault="00CB5C7C" w:rsidP="00CB5C7C">
      <w:pPr>
        <w:ind w:left="-567" w:right="-1085"/>
        <w:jc w:val="both"/>
        <w:rPr>
          <w:rFonts w:ascii="Noto Sans" w:hAnsi="Noto Sans" w:cs="Noto Sans"/>
          <w:sz w:val="20"/>
          <w:szCs w:val="20"/>
          <w:lang w:val="es-MX"/>
        </w:rPr>
      </w:pPr>
      <w:r w:rsidRPr="003C2129">
        <w:rPr>
          <w:rFonts w:ascii="Noto Sans" w:hAnsi="Noto Sans" w:cs="Noto Sans"/>
          <w:sz w:val="20"/>
          <w:szCs w:val="20"/>
          <w:lang w:val="es-MX"/>
        </w:rPr>
        <w:t xml:space="preserve">Atendiendo a las características de la prestación del servicio, el mismo se formalizará mediante la modalidad de CONTRATO ABIERTO, por lo que se establecerá un presupuesto mínimo y máximo susceptible de ejercerse, durante la vigencia del contrato. </w:t>
      </w:r>
    </w:p>
    <w:p w14:paraId="549F0BA7" w14:textId="77777777" w:rsidR="00CB5C7C" w:rsidRPr="0006182F" w:rsidRDefault="00CB5C7C" w:rsidP="00CB5C7C">
      <w:pPr>
        <w:ind w:left="-567" w:right="-1085"/>
        <w:jc w:val="both"/>
        <w:rPr>
          <w:rFonts w:ascii="Noto Sans" w:hAnsi="Noto Sans" w:cs="Noto Sans"/>
          <w:sz w:val="12"/>
          <w:szCs w:val="12"/>
          <w:lang w:val="es-MX"/>
        </w:rPr>
      </w:pPr>
    </w:p>
    <w:p w14:paraId="748EEDBE" w14:textId="77777777" w:rsidR="00CB5C7C" w:rsidRPr="003C2129" w:rsidRDefault="00CB5C7C" w:rsidP="00CB5C7C">
      <w:pPr>
        <w:ind w:left="-567" w:right="-1085"/>
        <w:jc w:val="both"/>
        <w:rPr>
          <w:rFonts w:ascii="Noto Sans" w:hAnsi="Noto Sans" w:cs="Noto Sans"/>
          <w:sz w:val="20"/>
          <w:szCs w:val="20"/>
          <w:lang w:val="es-MX"/>
        </w:rPr>
      </w:pPr>
      <w:r w:rsidRPr="003C2129">
        <w:rPr>
          <w:rFonts w:ascii="Noto Sans" w:hAnsi="Noto Sans" w:cs="Noto Sans"/>
          <w:sz w:val="20"/>
          <w:szCs w:val="20"/>
          <w:lang w:val="es-MX"/>
        </w:rPr>
        <w:t xml:space="preserve">Tratándose de una contratación entre entidades, en lo que respecta al presupuesto mínimo y máximo que podrá ejercerse, se establece que la cantidad o presupuesto mínimo corresponderá al cuarenta por ciento de la cantidad o presupuesto máximo; sin que sea forzoso a “EL INSTITUTO” ejercer el porcentaje  correspondiente al presupuesto mínimo establecido, si durante la vigencia del contrato que al efecto se celebre, se configura la existencia de causas justificadas que extingan la necesidad de dar continuidad al servicio, en cuyo caso, se dará inicio al procedimiento de terminación anticipada, sin responsabilidad alguna para “EL INSTITUTO”, ni para la dependencia en calidad de proveedor. </w:t>
      </w:r>
    </w:p>
    <w:p w14:paraId="2A437754" w14:textId="77777777" w:rsidR="00CB5C7C" w:rsidRPr="003C2129" w:rsidRDefault="00CB5C7C" w:rsidP="00CB5C7C">
      <w:pPr>
        <w:ind w:left="-567" w:right="-1085"/>
        <w:jc w:val="both"/>
        <w:rPr>
          <w:rFonts w:ascii="Noto Sans" w:hAnsi="Noto Sans" w:cs="Noto Sans"/>
          <w:sz w:val="20"/>
          <w:szCs w:val="20"/>
          <w:lang w:val="es-MX"/>
        </w:rPr>
      </w:pPr>
    </w:p>
    <w:p w14:paraId="79459B2B" w14:textId="3958EADB" w:rsidR="00CB5C7C" w:rsidRPr="003C2129" w:rsidRDefault="00CB5C7C" w:rsidP="00CB5C7C">
      <w:pPr>
        <w:ind w:left="-567" w:right="-1085"/>
        <w:jc w:val="both"/>
        <w:rPr>
          <w:rFonts w:ascii="Noto Sans" w:hAnsi="Noto Sans" w:cs="Noto Sans"/>
          <w:sz w:val="20"/>
          <w:szCs w:val="20"/>
          <w:lang w:val="es-MX"/>
        </w:rPr>
      </w:pPr>
      <w:r w:rsidRPr="003C2129">
        <w:rPr>
          <w:rFonts w:ascii="Noto Sans" w:hAnsi="Noto Sans" w:cs="Noto Sans"/>
          <w:sz w:val="20"/>
          <w:szCs w:val="20"/>
          <w:lang w:val="es-MX"/>
        </w:rPr>
        <w:t xml:space="preserve">En el caso de que “EL PROVEEDOR” sea una persona moral o física, la cantidad o presupuesto mínimo no podrá ser inferior al cuarenta por ciento de la cantidad o presupuesto máximo, de acuerdo con lo establecido en el </w:t>
      </w:r>
      <w:r w:rsidRPr="003772DA">
        <w:rPr>
          <w:rFonts w:ascii="Noto Sans" w:hAnsi="Noto Sans" w:cs="Noto Sans"/>
          <w:sz w:val="20"/>
          <w:szCs w:val="20"/>
          <w:lang w:val="es-MX"/>
        </w:rPr>
        <w:t>artículo 68, fracción I, de la Ley de Adquisiciones</w:t>
      </w:r>
      <w:r w:rsidRPr="003C2129">
        <w:rPr>
          <w:rFonts w:ascii="Noto Sans" w:hAnsi="Noto Sans" w:cs="Noto Sans"/>
          <w:sz w:val="20"/>
          <w:szCs w:val="20"/>
          <w:lang w:val="es-MX"/>
        </w:rPr>
        <w:t xml:space="preserve"> Arrendamientos y Servicios del Sector Público.</w:t>
      </w:r>
    </w:p>
    <w:bookmarkEnd w:id="4"/>
    <w:p w14:paraId="7E5EAFA9" w14:textId="77777777" w:rsidR="00CB5C7C" w:rsidRDefault="00CB5C7C" w:rsidP="00CB5C7C">
      <w:pPr>
        <w:ind w:left="-567" w:right="-1085"/>
        <w:jc w:val="both"/>
        <w:rPr>
          <w:rFonts w:ascii="Noto Sans" w:eastAsia="Montserrat" w:hAnsi="Noto Sans" w:cs="Noto Sans"/>
          <w:color w:val="000000"/>
          <w:sz w:val="20"/>
          <w:szCs w:val="20"/>
        </w:rPr>
      </w:pPr>
    </w:p>
    <w:p w14:paraId="7F4B6E9E" w14:textId="77777777" w:rsidR="009E57CF" w:rsidRDefault="009E57CF" w:rsidP="00CB5C7C">
      <w:pPr>
        <w:ind w:left="-567" w:right="-1085"/>
        <w:jc w:val="both"/>
        <w:rPr>
          <w:rFonts w:ascii="Noto Sans" w:eastAsia="Montserrat" w:hAnsi="Noto Sans" w:cs="Noto Sans"/>
          <w:color w:val="000000"/>
          <w:sz w:val="20"/>
          <w:szCs w:val="20"/>
        </w:rPr>
      </w:pPr>
    </w:p>
    <w:p w14:paraId="1B9473B7" w14:textId="77777777" w:rsidR="009E57CF" w:rsidRDefault="009E57CF" w:rsidP="00CB5C7C">
      <w:pPr>
        <w:ind w:left="-567" w:right="-1085"/>
        <w:jc w:val="both"/>
        <w:rPr>
          <w:rFonts w:ascii="Noto Sans" w:eastAsia="Montserrat" w:hAnsi="Noto Sans" w:cs="Noto Sans"/>
          <w:color w:val="000000"/>
          <w:sz w:val="20"/>
          <w:szCs w:val="20"/>
        </w:rPr>
      </w:pPr>
    </w:p>
    <w:p w14:paraId="7C806367" w14:textId="77777777" w:rsidR="009E57CF" w:rsidRDefault="009E57CF" w:rsidP="00CB5C7C">
      <w:pPr>
        <w:ind w:left="-567" w:right="-1085"/>
        <w:jc w:val="both"/>
        <w:rPr>
          <w:rFonts w:ascii="Noto Sans" w:eastAsia="Montserrat" w:hAnsi="Noto Sans" w:cs="Noto Sans"/>
          <w:color w:val="000000"/>
          <w:sz w:val="20"/>
          <w:szCs w:val="20"/>
        </w:rPr>
      </w:pPr>
    </w:p>
    <w:p w14:paraId="65ECED24" w14:textId="77777777" w:rsidR="006218A2" w:rsidRDefault="006218A2" w:rsidP="00CB5C7C">
      <w:pPr>
        <w:ind w:left="-567" w:right="-1085"/>
        <w:jc w:val="both"/>
        <w:rPr>
          <w:rFonts w:ascii="Noto Sans" w:eastAsia="Montserrat" w:hAnsi="Noto Sans" w:cs="Noto Sans"/>
          <w:color w:val="000000"/>
          <w:sz w:val="20"/>
          <w:szCs w:val="20"/>
        </w:rPr>
      </w:pPr>
    </w:p>
    <w:p w14:paraId="468F217F" w14:textId="77777777" w:rsidR="006218A2" w:rsidRPr="003C2129" w:rsidRDefault="006218A2" w:rsidP="00CB5C7C">
      <w:pPr>
        <w:ind w:left="-567" w:right="-1085"/>
        <w:jc w:val="both"/>
        <w:rPr>
          <w:rFonts w:ascii="Noto Sans" w:eastAsia="Montserrat" w:hAnsi="Noto Sans" w:cs="Noto Sans"/>
          <w:color w:val="000000"/>
          <w:sz w:val="20"/>
          <w:szCs w:val="20"/>
        </w:rPr>
      </w:pPr>
    </w:p>
    <w:p w14:paraId="1185EE18" w14:textId="2A9932F2" w:rsidR="00CB5C7C" w:rsidRPr="003C2129" w:rsidRDefault="00CB5C7C" w:rsidP="0006182F">
      <w:pPr>
        <w:ind w:left="3" w:right="-1085" w:hanging="570"/>
        <w:jc w:val="both"/>
        <w:rPr>
          <w:rFonts w:ascii="Noto Sans" w:hAnsi="Noto Sans" w:cs="Noto Sans"/>
          <w:b/>
          <w:bCs/>
          <w:sz w:val="20"/>
          <w:szCs w:val="20"/>
          <w:lang w:val="es-MX"/>
        </w:rPr>
      </w:pPr>
      <w:bookmarkStart w:id="5" w:name="_Hlk196324895"/>
      <w:r w:rsidRPr="003C2129">
        <w:rPr>
          <w:rFonts w:ascii="Noto Sans" w:hAnsi="Noto Sans" w:cs="Noto Sans"/>
          <w:b/>
          <w:bCs/>
          <w:sz w:val="20"/>
          <w:szCs w:val="20"/>
          <w:lang w:val="es-MX"/>
        </w:rPr>
        <w:t xml:space="preserve">l) </w:t>
      </w:r>
      <w:r w:rsidR="0006182F">
        <w:rPr>
          <w:rFonts w:ascii="Noto Sans" w:hAnsi="Noto Sans" w:cs="Noto Sans"/>
          <w:b/>
          <w:bCs/>
          <w:sz w:val="20"/>
          <w:szCs w:val="20"/>
          <w:lang w:val="es-MX"/>
        </w:rPr>
        <w:tab/>
      </w:r>
      <w:r w:rsidRPr="003C2129">
        <w:rPr>
          <w:rFonts w:ascii="Noto Sans" w:hAnsi="Noto Sans" w:cs="Noto Sans"/>
          <w:b/>
          <w:bCs/>
          <w:sz w:val="20"/>
          <w:szCs w:val="20"/>
          <w:lang w:val="es-MX"/>
        </w:rPr>
        <w:t>Establecer los mecanismos de comprobación, supervisión y verificación de los bienes o de los servicios contratados y efectivamente entregados o prestados, así como del cumplimiento de las requisiciones de cada entregable.</w:t>
      </w:r>
    </w:p>
    <w:bookmarkEnd w:id="2"/>
    <w:bookmarkEnd w:id="5"/>
    <w:p w14:paraId="5A0BC065" w14:textId="77777777" w:rsidR="00CB5C7C" w:rsidRPr="00341E55" w:rsidRDefault="00CB5C7C" w:rsidP="00CB5C7C">
      <w:pPr>
        <w:spacing w:line="276" w:lineRule="auto"/>
        <w:jc w:val="both"/>
        <w:rPr>
          <w:rFonts w:ascii="Noto Sans" w:hAnsi="Noto Sans" w:cs="Noto Sans"/>
          <w:sz w:val="21"/>
          <w:szCs w:val="21"/>
          <w:lang w:val="es-MX"/>
        </w:rPr>
      </w:pPr>
    </w:p>
    <w:p w14:paraId="154DDB8E" w14:textId="77777777" w:rsidR="00015803" w:rsidRPr="00A077E5" w:rsidRDefault="00015803" w:rsidP="00015803">
      <w:pPr>
        <w:spacing w:line="276" w:lineRule="auto"/>
        <w:ind w:left="-567" w:right="-1085"/>
        <w:jc w:val="both"/>
        <w:rPr>
          <w:rFonts w:ascii="Noto Sans" w:hAnsi="Noto Sans" w:cs="Noto Sans"/>
          <w:sz w:val="20"/>
          <w:szCs w:val="20"/>
          <w:lang w:val="es-MX"/>
        </w:rPr>
      </w:pPr>
      <w:r w:rsidRPr="00A077E5">
        <w:rPr>
          <w:rFonts w:ascii="Noto Sans" w:hAnsi="Noto Sans" w:cs="Noto Sans"/>
          <w:sz w:val="20"/>
          <w:szCs w:val="20"/>
          <w:lang w:val="es-MX"/>
        </w:rPr>
        <w:t>La Coordinación Técnica de Difusión a través del administrador del contrato coordinará y verificará los servicios objeto del contrato.</w:t>
      </w:r>
    </w:p>
    <w:p w14:paraId="20B99BE5" w14:textId="77777777" w:rsidR="009E21AE" w:rsidRDefault="009E21AE" w:rsidP="00015803">
      <w:pPr>
        <w:spacing w:line="276" w:lineRule="auto"/>
        <w:ind w:left="-567" w:right="-1085"/>
        <w:jc w:val="both"/>
        <w:rPr>
          <w:rFonts w:ascii="Noto Sans" w:hAnsi="Noto Sans" w:cs="Noto Sans"/>
          <w:sz w:val="20"/>
          <w:szCs w:val="20"/>
          <w:lang w:val="es-MX"/>
        </w:rPr>
      </w:pPr>
    </w:p>
    <w:p w14:paraId="1A5426AE" w14:textId="6F68C0CE" w:rsidR="00015803" w:rsidRPr="00A077E5" w:rsidRDefault="00015803" w:rsidP="00015803">
      <w:pPr>
        <w:spacing w:line="276" w:lineRule="auto"/>
        <w:ind w:left="-567" w:right="-1085"/>
        <w:jc w:val="both"/>
        <w:rPr>
          <w:rFonts w:ascii="Noto Sans" w:hAnsi="Noto Sans" w:cs="Noto Sans"/>
          <w:sz w:val="20"/>
          <w:szCs w:val="20"/>
          <w:lang w:val="es-MX"/>
        </w:rPr>
      </w:pPr>
      <w:r w:rsidRPr="00A077E5">
        <w:rPr>
          <w:rFonts w:ascii="Noto Sans" w:hAnsi="Noto Sans" w:cs="Noto Sans"/>
          <w:sz w:val="20"/>
          <w:szCs w:val="20"/>
          <w:lang w:val="es-MX"/>
        </w:rPr>
        <w:t>Todos los materiales a difundir serán proporcionados por el instituto, por medio de la Coordinación Técnica de Difusión a través del administrador del contrato y en caso de que el Proveedor desarrolle algún material para espacios publicitarios nuevos, éstos deberán ser aprobados por la Coordinación Técnica de Difusión para su correcta difusión.</w:t>
      </w:r>
    </w:p>
    <w:p w14:paraId="295C9297" w14:textId="77777777" w:rsidR="00015803" w:rsidRPr="00A077E5" w:rsidRDefault="00015803" w:rsidP="00015803">
      <w:pPr>
        <w:spacing w:line="276" w:lineRule="auto"/>
        <w:ind w:left="-567" w:right="-1085"/>
        <w:jc w:val="both"/>
        <w:rPr>
          <w:rFonts w:ascii="Noto Sans" w:hAnsi="Noto Sans" w:cs="Noto Sans"/>
          <w:sz w:val="20"/>
          <w:szCs w:val="20"/>
          <w:lang w:val="es-MX"/>
        </w:rPr>
      </w:pPr>
    </w:p>
    <w:p w14:paraId="5F70793B" w14:textId="77777777" w:rsidR="00015803" w:rsidRPr="00A077E5" w:rsidRDefault="00015803" w:rsidP="00015803">
      <w:pPr>
        <w:spacing w:line="276" w:lineRule="auto"/>
        <w:ind w:left="-567" w:right="-1085"/>
        <w:jc w:val="both"/>
        <w:rPr>
          <w:rFonts w:ascii="Noto Sans" w:hAnsi="Noto Sans" w:cs="Noto Sans"/>
          <w:sz w:val="20"/>
          <w:szCs w:val="20"/>
          <w:lang w:val="es-MX"/>
        </w:rPr>
      </w:pPr>
      <w:r w:rsidRPr="00A077E5">
        <w:rPr>
          <w:rFonts w:ascii="Noto Sans" w:hAnsi="Noto Sans" w:cs="Noto Sans"/>
          <w:sz w:val="20"/>
          <w:szCs w:val="20"/>
          <w:lang w:val="es-MX"/>
        </w:rPr>
        <w:t>El Proveedor, a fin de acreditar el cumplimiento de sus obligaciones contractuales, se obliga a entregar los documentos y testigos derivados de la orden de transmisión para su revisión dentro de los cinco días hábiles posteriores al vencimiento de dicha orden.</w:t>
      </w:r>
    </w:p>
    <w:p w14:paraId="78E7A61F" w14:textId="77777777" w:rsidR="00015803" w:rsidRPr="00A077E5" w:rsidRDefault="00015803" w:rsidP="00015803">
      <w:pPr>
        <w:spacing w:line="276" w:lineRule="auto"/>
        <w:ind w:left="-567" w:right="-1085"/>
        <w:jc w:val="both"/>
        <w:rPr>
          <w:rFonts w:ascii="Noto Sans" w:hAnsi="Noto Sans" w:cs="Noto Sans"/>
          <w:sz w:val="20"/>
          <w:szCs w:val="20"/>
          <w:lang w:val="es-MX"/>
        </w:rPr>
      </w:pPr>
    </w:p>
    <w:p w14:paraId="69DCDD5C" w14:textId="77777777" w:rsidR="00015803" w:rsidRPr="00A077E5" w:rsidRDefault="00015803" w:rsidP="00015803">
      <w:pPr>
        <w:spacing w:line="276" w:lineRule="auto"/>
        <w:ind w:left="-567" w:right="-1085"/>
        <w:jc w:val="both"/>
        <w:rPr>
          <w:rFonts w:ascii="Noto Sans" w:hAnsi="Noto Sans" w:cs="Noto Sans"/>
          <w:sz w:val="20"/>
          <w:szCs w:val="20"/>
          <w:lang w:val="es-MX"/>
        </w:rPr>
      </w:pPr>
      <w:r w:rsidRPr="00A077E5">
        <w:rPr>
          <w:rFonts w:ascii="Noto Sans" w:hAnsi="Noto Sans" w:cs="Noto Sans"/>
          <w:sz w:val="20"/>
          <w:szCs w:val="20"/>
          <w:lang w:val="es-MX"/>
        </w:rPr>
        <w:t>Adicional a lo antes referido, de considerarlo necesario EL INSTITUTO podrá solicitar a EL PROVEEDOR durante la vigencia de la orden a través de la Coordinación Técnica de Difusión, por conducto del administrador del contrato, los informes correspondientes a dichas órdenes de transmisión con la temporalidad que ésta determine, a fin de verificar el avance del cumplimiento de la misma.</w:t>
      </w:r>
    </w:p>
    <w:p w14:paraId="5924F40D" w14:textId="77777777" w:rsidR="00015803" w:rsidRPr="00A077E5" w:rsidRDefault="00015803" w:rsidP="00015803">
      <w:pPr>
        <w:spacing w:line="276" w:lineRule="auto"/>
        <w:ind w:left="-567" w:right="-1085"/>
        <w:jc w:val="both"/>
        <w:rPr>
          <w:rFonts w:ascii="Noto Sans" w:hAnsi="Noto Sans" w:cs="Noto Sans"/>
          <w:sz w:val="20"/>
          <w:szCs w:val="20"/>
          <w:lang w:val="es-MX"/>
        </w:rPr>
      </w:pPr>
    </w:p>
    <w:p w14:paraId="79B38A8F" w14:textId="0049156F" w:rsidR="00015803" w:rsidRPr="00A077E5" w:rsidRDefault="00015803" w:rsidP="00015803">
      <w:pPr>
        <w:spacing w:line="276" w:lineRule="auto"/>
        <w:ind w:left="-567" w:right="-1085"/>
        <w:jc w:val="both"/>
        <w:rPr>
          <w:rFonts w:ascii="Noto Sans" w:hAnsi="Noto Sans" w:cs="Noto Sans"/>
          <w:sz w:val="20"/>
          <w:szCs w:val="20"/>
          <w:lang w:val="es-MX"/>
        </w:rPr>
      </w:pPr>
      <w:r w:rsidRPr="00A077E5">
        <w:rPr>
          <w:rFonts w:ascii="Noto Sans" w:hAnsi="Noto Sans" w:cs="Noto Sans"/>
          <w:sz w:val="20"/>
          <w:szCs w:val="20"/>
          <w:lang w:val="es-MX"/>
        </w:rPr>
        <w:t xml:space="preserve">El PROVEEDOR las deberá realizar las entregas antes descritas, en la Coordinación Técnica de Difusión sita en la Calle Gobernador Tiburcio Montiel número 15 piso 5, Colonia San Miguel Chapultepec, C.P. 11850, Alcaldía Miguel Hidalgo, en la Cd. de México, de lunes a viernes de las 9:00 a las 18:00 horas, tal como se especifica en el ANEXO TÉCNICO PARA LA PRESTACIÓN DEL SERVICIO DE DIFUSIÓN DE LAS CAMPAÑAS INSTITUCIONALES </w:t>
      </w:r>
      <w:r w:rsidR="00A80EBA">
        <w:rPr>
          <w:rFonts w:ascii="Noto Sans" w:hAnsi="Noto Sans" w:cs="Noto Sans"/>
          <w:sz w:val="20"/>
          <w:szCs w:val="20"/>
          <w:lang w:val="es-MX"/>
        </w:rPr>
        <w:t>2026</w:t>
      </w:r>
      <w:r w:rsidRPr="00A077E5">
        <w:rPr>
          <w:rFonts w:ascii="Noto Sans" w:hAnsi="Noto Sans" w:cs="Noto Sans"/>
          <w:sz w:val="20"/>
          <w:szCs w:val="20"/>
          <w:lang w:val="es-MX"/>
        </w:rPr>
        <w:t>, A TRAVÉS DE MEDIOS DE COMUNICACIÓN ELECTRÓNICOS (TELEVISIÓN).</w:t>
      </w:r>
    </w:p>
    <w:p w14:paraId="77D7891B" w14:textId="77777777" w:rsidR="00015803" w:rsidRPr="00A077E5" w:rsidRDefault="00015803" w:rsidP="00015803">
      <w:pPr>
        <w:spacing w:line="276" w:lineRule="auto"/>
        <w:ind w:left="-567" w:right="-1085"/>
        <w:jc w:val="both"/>
        <w:rPr>
          <w:rFonts w:ascii="Noto Sans" w:hAnsi="Noto Sans" w:cs="Noto Sans"/>
          <w:sz w:val="20"/>
          <w:szCs w:val="20"/>
          <w:lang w:val="es-MX"/>
        </w:rPr>
      </w:pPr>
    </w:p>
    <w:p w14:paraId="22B3C613" w14:textId="77777777" w:rsidR="00015803" w:rsidRPr="00A077E5" w:rsidRDefault="00015803" w:rsidP="00015803">
      <w:pPr>
        <w:spacing w:line="276" w:lineRule="auto"/>
        <w:ind w:left="-567" w:right="-1085"/>
        <w:jc w:val="both"/>
        <w:rPr>
          <w:rFonts w:ascii="Noto Sans" w:hAnsi="Noto Sans" w:cs="Noto Sans"/>
          <w:sz w:val="20"/>
          <w:szCs w:val="20"/>
          <w:lang w:val="es-MX"/>
        </w:rPr>
      </w:pPr>
      <w:r w:rsidRPr="00A077E5">
        <w:rPr>
          <w:rFonts w:ascii="Noto Sans" w:hAnsi="Noto Sans" w:cs="Noto Sans"/>
          <w:sz w:val="20"/>
          <w:szCs w:val="20"/>
          <w:lang w:val="es-MX"/>
        </w:rPr>
        <w:t>La difusión de los mensajes podrá ser verificada con reportes de monitoreo, en caso de que EL INSTITUTO llegase a contratar una empresa especializada para dicho efecto.</w:t>
      </w:r>
    </w:p>
    <w:p w14:paraId="753454F1" w14:textId="5D9A17CF" w:rsidR="00015803" w:rsidRDefault="00015803" w:rsidP="00015803">
      <w:pPr>
        <w:spacing w:line="276" w:lineRule="auto"/>
        <w:ind w:left="-567" w:right="-1085"/>
        <w:jc w:val="both"/>
        <w:rPr>
          <w:rFonts w:ascii="Noto Sans" w:hAnsi="Noto Sans" w:cs="Noto Sans"/>
          <w:sz w:val="20"/>
          <w:szCs w:val="20"/>
          <w:lang w:val="es-MX"/>
        </w:rPr>
      </w:pPr>
    </w:p>
    <w:p w14:paraId="73ABA38C" w14:textId="1D565AD3" w:rsidR="00015803" w:rsidRPr="00A077E5" w:rsidRDefault="00015803" w:rsidP="00015803">
      <w:pPr>
        <w:spacing w:line="276" w:lineRule="auto"/>
        <w:ind w:left="-567" w:right="-1085"/>
        <w:jc w:val="both"/>
        <w:rPr>
          <w:rFonts w:ascii="Noto Sans" w:hAnsi="Noto Sans" w:cs="Noto Sans"/>
          <w:sz w:val="20"/>
          <w:szCs w:val="20"/>
          <w:lang w:val="es-MX"/>
        </w:rPr>
      </w:pPr>
      <w:r w:rsidRPr="00A077E5">
        <w:rPr>
          <w:rFonts w:ascii="Noto Sans" w:hAnsi="Noto Sans" w:cs="Noto Sans"/>
          <w:sz w:val="20"/>
          <w:szCs w:val="20"/>
          <w:lang w:val="es-MX"/>
        </w:rPr>
        <w:t xml:space="preserve">El administrador del contrato, dependiente de la Coordinación Técnica de Difusión revisará y validará los testigos y bitácoras entregados por EL PROVEEDOR y en caso de que cumplan con lo solicitado, éste emitirá un oficio con </w:t>
      </w:r>
      <w:r w:rsidR="0006182F">
        <w:rPr>
          <w:rFonts w:ascii="Noto Sans" w:hAnsi="Noto Sans" w:cs="Noto Sans"/>
          <w:sz w:val="20"/>
          <w:szCs w:val="20"/>
          <w:lang w:val="es-MX"/>
        </w:rPr>
        <w:br/>
      </w:r>
      <w:r w:rsidRPr="00A077E5">
        <w:rPr>
          <w:rFonts w:ascii="Noto Sans" w:hAnsi="Noto Sans" w:cs="Noto Sans"/>
          <w:sz w:val="20"/>
          <w:szCs w:val="20"/>
          <w:lang w:val="es-MX"/>
        </w:rPr>
        <w:t>la validación del material para que se inicie el trámite de pago; o en caso de detectar atraso, cumplimiento parcial o deficiente en la prestación del servicio solicitado en la orden, el administrador del contrato emitirá oficio de validación que incluya las penas convencionales y/o deducciones en las que EL PROVEEDOR haya incurrido, a fin de que éste emita la nota de crédito correspondiente.</w:t>
      </w:r>
    </w:p>
    <w:p w14:paraId="1AAE37C2" w14:textId="77777777" w:rsidR="00015803" w:rsidRDefault="00015803" w:rsidP="00015803">
      <w:pPr>
        <w:spacing w:line="276" w:lineRule="auto"/>
        <w:ind w:left="-567" w:right="-1085"/>
        <w:jc w:val="both"/>
        <w:rPr>
          <w:rFonts w:ascii="Noto Sans" w:hAnsi="Noto Sans" w:cs="Noto Sans"/>
          <w:sz w:val="20"/>
          <w:szCs w:val="20"/>
          <w:lang w:val="es-MX"/>
        </w:rPr>
      </w:pPr>
    </w:p>
    <w:p w14:paraId="7F9300C4" w14:textId="77777777" w:rsidR="006218A2" w:rsidRPr="00A077E5" w:rsidRDefault="006218A2" w:rsidP="00015803">
      <w:pPr>
        <w:spacing w:line="276" w:lineRule="auto"/>
        <w:ind w:left="-567" w:right="-1085"/>
        <w:jc w:val="both"/>
        <w:rPr>
          <w:rFonts w:ascii="Noto Sans" w:hAnsi="Noto Sans" w:cs="Noto Sans"/>
          <w:sz w:val="20"/>
          <w:szCs w:val="20"/>
          <w:lang w:val="es-MX"/>
        </w:rPr>
      </w:pPr>
    </w:p>
    <w:p w14:paraId="78F219EC" w14:textId="77777777" w:rsidR="006218A2" w:rsidRDefault="006218A2" w:rsidP="00015803">
      <w:pPr>
        <w:spacing w:line="276" w:lineRule="auto"/>
        <w:ind w:left="-567" w:right="-1085"/>
        <w:jc w:val="both"/>
        <w:rPr>
          <w:rFonts w:ascii="Noto Sans" w:hAnsi="Noto Sans" w:cs="Noto Sans"/>
          <w:sz w:val="20"/>
          <w:szCs w:val="20"/>
          <w:lang w:val="es-MX"/>
        </w:rPr>
      </w:pPr>
    </w:p>
    <w:p w14:paraId="289DD7BB" w14:textId="65729CB1" w:rsidR="00015803" w:rsidRPr="00A077E5" w:rsidRDefault="00015803" w:rsidP="00015803">
      <w:pPr>
        <w:spacing w:line="276" w:lineRule="auto"/>
        <w:ind w:left="-567" w:right="-1085"/>
        <w:jc w:val="both"/>
        <w:rPr>
          <w:rFonts w:ascii="Noto Sans" w:hAnsi="Noto Sans" w:cs="Noto Sans"/>
          <w:sz w:val="20"/>
          <w:szCs w:val="20"/>
          <w:lang w:val="es-MX"/>
        </w:rPr>
      </w:pPr>
      <w:r w:rsidRPr="00A077E5">
        <w:rPr>
          <w:rFonts w:ascii="Noto Sans" w:hAnsi="Noto Sans" w:cs="Noto Sans"/>
          <w:sz w:val="20"/>
          <w:szCs w:val="20"/>
          <w:lang w:val="es-MX"/>
        </w:rPr>
        <w:t>Después de que el Proveedor obtenga la validación de sus entregables por parte de la Coordinación Técnica de Difusión a través del administrador del contrato, entregará ante el Área de Cifras y Registros de la División de Recursos Materiales y Financieros de la Coordinación Administrativa las órdenes de transmisión correspondientes y las facturas que amparen el importe total de los servicios prestados y solicitados en las mismas; así como la documentación que sea requerida por dicha área.</w:t>
      </w:r>
    </w:p>
    <w:p w14:paraId="4A69FAFF" w14:textId="77777777" w:rsidR="00015803" w:rsidRPr="00A077E5" w:rsidRDefault="00015803" w:rsidP="00015803">
      <w:pPr>
        <w:spacing w:line="276" w:lineRule="auto"/>
        <w:ind w:left="-567" w:right="-1085"/>
        <w:jc w:val="both"/>
        <w:rPr>
          <w:rFonts w:ascii="Noto Sans" w:hAnsi="Noto Sans" w:cs="Noto Sans"/>
          <w:sz w:val="20"/>
          <w:szCs w:val="20"/>
          <w:lang w:val="es-MX"/>
        </w:rPr>
      </w:pPr>
    </w:p>
    <w:p w14:paraId="5ECEEF36" w14:textId="6F0C682B" w:rsidR="00015803" w:rsidRPr="00A077E5" w:rsidRDefault="00015803" w:rsidP="00015803">
      <w:pPr>
        <w:spacing w:line="276" w:lineRule="auto"/>
        <w:ind w:left="-567" w:right="-1085"/>
        <w:jc w:val="both"/>
        <w:rPr>
          <w:rFonts w:ascii="Noto Sans" w:hAnsi="Noto Sans" w:cs="Noto Sans"/>
          <w:sz w:val="20"/>
          <w:szCs w:val="20"/>
          <w:lang w:val="es-MX"/>
        </w:rPr>
      </w:pPr>
      <w:r w:rsidRPr="00A077E5">
        <w:rPr>
          <w:rFonts w:ascii="Noto Sans" w:hAnsi="Noto Sans" w:cs="Noto Sans"/>
          <w:sz w:val="20"/>
          <w:szCs w:val="20"/>
          <w:lang w:val="es-MX"/>
        </w:rPr>
        <w:t xml:space="preserve">Cualquier incumplimiento a lo establecido en el contrato y sus anexos, constituye una causal de rescisión de contrato de conformidad con el </w:t>
      </w:r>
      <w:r w:rsidRPr="003772DA">
        <w:rPr>
          <w:rFonts w:ascii="Noto Sans" w:hAnsi="Noto Sans" w:cs="Noto Sans"/>
          <w:sz w:val="20"/>
          <w:szCs w:val="20"/>
          <w:lang w:val="es-MX"/>
        </w:rPr>
        <w:t xml:space="preserve">artículo </w:t>
      </w:r>
      <w:r w:rsidR="00CB5C7C" w:rsidRPr="003772DA">
        <w:rPr>
          <w:rFonts w:ascii="Noto Sans" w:hAnsi="Noto Sans" w:cs="Noto Sans"/>
          <w:sz w:val="20"/>
          <w:szCs w:val="20"/>
          <w:lang w:val="es-MX"/>
        </w:rPr>
        <w:t>77</w:t>
      </w:r>
      <w:r w:rsidRPr="003772DA">
        <w:rPr>
          <w:rFonts w:ascii="Noto Sans" w:hAnsi="Noto Sans" w:cs="Noto Sans"/>
          <w:sz w:val="20"/>
          <w:szCs w:val="20"/>
          <w:lang w:val="es-MX"/>
        </w:rPr>
        <w:t xml:space="preserve"> de la Ley de Adquisiciones</w:t>
      </w:r>
      <w:r w:rsidRPr="00CB5C7C">
        <w:rPr>
          <w:rFonts w:ascii="Noto Sans" w:hAnsi="Noto Sans" w:cs="Noto Sans"/>
          <w:sz w:val="20"/>
          <w:szCs w:val="20"/>
          <w:highlight w:val="green"/>
          <w:lang w:val="es-MX"/>
        </w:rPr>
        <w:t>,</w:t>
      </w:r>
      <w:r w:rsidRPr="00A077E5">
        <w:rPr>
          <w:rFonts w:ascii="Noto Sans" w:hAnsi="Noto Sans" w:cs="Noto Sans"/>
          <w:sz w:val="20"/>
          <w:szCs w:val="20"/>
          <w:lang w:val="es-MX"/>
        </w:rPr>
        <w:t xml:space="preserve"> Arrendamientos y Servicios del sector Público y 98 segundo párrafo de su reglamento, sin necesidad de agotar el presupuesto mínimo y sin más responsabilidad para EL INSTITUTO.</w:t>
      </w:r>
    </w:p>
    <w:p w14:paraId="43BBDE02" w14:textId="77777777" w:rsidR="00015803" w:rsidRPr="00A077E5" w:rsidRDefault="00015803" w:rsidP="00015803">
      <w:pPr>
        <w:spacing w:line="276" w:lineRule="auto"/>
        <w:ind w:left="-567" w:right="-1085"/>
        <w:rPr>
          <w:rFonts w:ascii="Noto Sans" w:hAnsi="Noto Sans" w:cs="Noto Sans"/>
          <w:sz w:val="20"/>
          <w:szCs w:val="20"/>
          <w:lang w:val="es-MX"/>
        </w:rPr>
      </w:pPr>
    </w:p>
    <w:p w14:paraId="7987E6EE" w14:textId="105EC9EB" w:rsidR="00CB5C7C" w:rsidRPr="00D32AC0" w:rsidRDefault="00CB5C7C" w:rsidP="0006182F">
      <w:pPr>
        <w:spacing w:line="276" w:lineRule="auto"/>
        <w:ind w:left="3" w:right="-1085" w:hanging="570"/>
        <w:jc w:val="both"/>
        <w:rPr>
          <w:rFonts w:ascii="Noto Sans" w:hAnsi="Noto Sans" w:cs="Noto Sans"/>
          <w:b/>
          <w:bCs/>
          <w:sz w:val="21"/>
          <w:szCs w:val="21"/>
          <w:lang w:val="es-MX"/>
        </w:rPr>
      </w:pPr>
      <w:r w:rsidRPr="00F71168">
        <w:rPr>
          <w:rFonts w:ascii="Noto Sans" w:hAnsi="Noto Sans" w:cs="Noto Sans"/>
          <w:b/>
          <w:bCs/>
          <w:sz w:val="21"/>
          <w:szCs w:val="21"/>
          <w:lang w:val="es-MX"/>
        </w:rPr>
        <w:t xml:space="preserve">m) </w:t>
      </w:r>
      <w:r w:rsidR="0006182F">
        <w:rPr>
          <w:rFonts w:ascii="Noto Sans" w:hAnsi="Noto Sans" w:cs="Noto Sans"/>
          <w:b/>
          <w:bCs/>
          <w:sz w:val="21"/>
          <w:szCs w:val="21"/>
          <w:lang w:val="es-MX"/>
        </w:rPr>
        <w:tab/>
      </w:r>
      <w:bookmarkStart w:id="6" w:name="_Hlk218681125"/>
      <w:r w:rsidRPr="00F71168">
        <w:rPr>
          <w:rFonts w:ascii="Noto Sans" w:hAnsi="Noto Sans" w:cs="Noto Sans"/>
          <w:b/>
          <w:bCs/>
          <w:sz w:val="21"/>
          <w:szCs w:val="21"/>
          <w:lang w:val="es-MX"/>
        </w:rPr>
        <w:t xml:space="preserve">En caso de que se solicite el otorgamiento de anticipo, deberá señalarse el porcentaje y forma de amortización del mismo, el cual debe ajustarse a las disposiciones establecidas en los artículos </w:t>
      </w:r>
      <w:r w:rsidRPr="003772DA">
        <w:rPr>
          <w:rFonts w:ascii="Noto Sans" w:hAnsi="Noto Sans" w:cs="Noto Sans"/>
          <w:b/>
          <w:bCs/>
          <w:sz w:val="21"/>
          <w:szCs w:val="21"/>
          <w:lang w:val="es-MX"/>
        </w:rPr>
        <w:t xml:space="preserve">16, 66 </w:t>
      </w:r>
      <w:r w:rsidRPr="0006182F">
        <w:rPr>
          <w:rFonts w:ascii="Noto Sans" w:hAnsi="Noto Sans" w:cs="Noto Sans"/>
          <w:b/>
          <w:bCs/>
          <w:sz w:val="20"/>
          <w:szCs w:val="20"/>
          <w:lang w:val="es-MX"/>
        </w:rPr>
        <w:t>fracciones</w:t>
      </w:r>
      <w:r w:rsidRPr="003772DA">
        <w:rPr>
          <w:rFonts w:ascii="Noto Sans" w:hAnsi="Noto Sans" w:cs="Noto Sans"/>
          <w:b/>
          <w:bCs/>
          <w:sz w:val="21"/>
          <w:szCs w:val="21"/>
          <w:lang w:val="es-MX"/>
        </w:rPr>
        <w:t xml:space="preserve"> IX y X de la LAASSP</w:t>
      </w:r>
      <w:r w:rsidRPr="00F71168">
        <w:rPr>
          <w:rFonts w:ascii="Noto Sans" w:hAnsi="Noto Sans" w:cs="Noto Sans"/>
          <w:b/>
          <w:bCs/>
          <w:sz w:val="21"/>
          <w:szCs w:val="21"/>
          <w:lang w:val="es-MX"/>
        </w:rPr>
        <w:t xml:space="preserve"> y </w:t>
      </w:r>
      <w:r w:rsidR="0027253E">
        <w:rPr>
          <w:rFonts w:ascii="Noto Sans" w:hAnsi="Noto Sans" w:cs="Noto Sans"/>
          <w:b/>
          <w:bCs/>
          <w:sz w:val="21"/>
          <w:szCs w:val="21"/>
          <w:lang w:val="es-MX"/>
        </w:rPr>
        <w:t>126</w:t>
      </w:r>
      <w:r w:rsidRPr="00F71168">
        <w:rPr>
          <w:rFonts w:ascii="Noto Sans" w:hAnsi="Noto Sans" w:cs="Noto Sans"/>
          <w:b/>
          <w:bCs/>
          <w:sz w:val="21"/>
          <w:szCs w:val="21"/>
          <w:lang w:val="es-MX"/>
        </w:rPr>
        <w:t xml:space="preserve"> fracción V del RLAASSP, y el numeral 4.2.7 del MAAGAASSP. Así como la justificación para el otorgamiento del anticipo. </w:t>
      </w:r>
      <w:r w:rsidRPr="00341E55">
        <w:rPr>
          <w:rFonts w:ascii="Noto Sans" w:hAnsi="Noto Sans" w:cs="Noto Sans"/>
          <w:sz w:val="21"/>
          <w:szCs w:val="21"/>
          <w:lang w:val="es-MX"/>
        </w:rPr>
        <w:t>No aplica.</w:t>
      </w:r>
      <w:r w:rsidRPr="00D32AC0">
        <w:rPr>
          <w:rFonts w:ascii="Noto Sans" w:hAnsi="Noto Sans" w:cs="Noto Sans"/>
          <w:b/>
          <w:bCs/>
          <w:sz w:val="21"/>
          <w:szCs w:val="21"/>
          <w:lang w:val="es-MX"/>
        </w:rPr>
        <w:t xml:space="preserve"> </w:t>
      </w:r>
      <w:bookmarkEnd w:id="6"/>
    </w:p>
    <w:p w14:paraId="6DB322EE" w14:textId="77777777" w:rsidR="00CB5C7C" w:rsidRPr="00F71168" w:rsidRDefault="00CB5C7C" w:rsidP="00CB5C7C">
      <w:pPr>
        <w:ind w:left="-426" w:right="-1085"/>
        <w:jc w:val="both"/>
        <w:rPr>
          <w:rFonts w:ascii="Noto Sans" w:hAnsi="Noto Sans" w:cs="Noto Sans"/>
          <w:b/>
          <w:bCs/>
          <w:sz w:val="21"/>
          <w:szCs w:val="21"/>
          <w:lang w:val="es-MX"/>
        </w:rPr>
      </w:pPr>
    </w:p>
    <w:p w14:paraId="0C500903" w14:textId="1B0A5E40" w:rsidR="00CB5C7C" w:rsidRPr="00F71168" w:rsidRDefault="00CB5C7C" w:rsidP="0006182F">
      <w:pPr>
        <w:spacing w:line="276" w:lineRule="auto"/>
        <w:ind w:left="3" w:right="-1085" w:hanging="570"/>
        <w:jc w:val="both"/>
        <w:rPr>
          <w:rFonts w:ascii="Noto Sans" w:hAnsi="Noto Sans" w:cs="Noto Sans"/>
          <w:b/>
          <w:bCs/>
          <w:sz w:val="21"/>
          <w:szCs w:val="21"/>
          <w:lang w:val="es-MX"/>
        </w:rPr>
      </w:pPr>
      <w:r w:rsidRPr="00F71168">
        <w:rPr>
          <w:rFonts w:ascii="Noto Sans" w:hAnsi="Noto Sans" w:cs="Noto Sans"/>
          <w:b/>
          <w:bCs/>
          <w:sz w:val="21"/>
          <w:szCs w:val="21"/>
          <w:lang w:val="es-MX"/>
        </w:rPr>
        <w:t xml:space="preserve">n) </w:t>
      </w:r>
      <w:r w:rsidR="0006182F">
        <w:rPr>
          <w:rFonts w:ascii="Noto Sans" w:hAnsi="Noto Sans" w:cs="Noto Sans"/>
          <w:b/>
          <w:bCs/>
          <w:sz w:val="21"/>
          <w:szCs w:val="21"/>
          <w:lang w:val="es-MX"/>
        </w:rPr>
        <w:tab/>
      </w:r>
      <w:r w:rsidRPr="00F71168">
        <w:rPr>
          <w:rFonts w:ascii="Noto Sans" w:hAnsi="Noto Sans" w:cs="Noto Sans"/>
          <w:b/>
          <w:bCs/>
          <w:sz w:val="21"/>
          <w:szCs w:val="21"/>
          <w:lang w:val="es-MX"/>
        </w:rPr>
        <w:t xml:space="preserve">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 </w:t>
      </w:r>
      <w:r w:rsidRPr="00341E55">
        <w:rPr>
          <w:rFonts w:ascii="Noto Sans" w:hAnsi="Noto Sans" w:cs="Noto Sans"/>
          <w:sz w:val="21"/>
          <w:szCs w:val="21"/>
          <w:lang w:val="es-MX"/>
        </w:rPr>
        <w:t>No aplica.</w:t>
      </w:r>
    </w:p>
    <w:p w14:paraId="75767800" w14:textId="77777777" w:rsidR="00CB5C7C" w:rsidRPr="00341E55" w:rsidRDefault="00CB5C7C" w:rsidP="00CB5C7C">
      <w:pPr>
        <w:ind w:left="-426" w:right="-1085"/>
        <w:jc w:val="both"/>
        <w:rPr>
          <w:rFonts w:ascii="Noto Sans" w:hAnsi="Noto Sans" w:cs="Noto Sans"/>
          <w:b/>
          <w:bCs/>
          <w:sz w:val="21"/>
          <w:szCs w:val="21"/>
          <w:lang w:val="es-MX"/>
        </w:rPr>
      </w:pPr>
    </w:p>
    <w:p w14:paraId="5CE695E1" w14:textId="77CE78D1" w:rsidR="00CB5C7C" w:rsidRDefault="00CB5C7C" w:rsidP="0006182F">
      <w:pPr>
        <w:spacing w:line="276" w:lineRule="auto"/>
        <w:ind w:left="3" w:right="-1085" w:hanging="570"/>
        <w:jc w:val="both"/>
        <w:rPr>
          <w:rFonts w:ascii="Noto Sans" w:hAnsi="Noto Sans" w:cs="Noto Sans"/>
          <w:sz w:val="21"/>
          <w:szCs w:val="21"/>
          <w:lang w:val="es-MX"/>
        </w:rPr>
      </w:pPr>
      <w:r w:rsidRPr="00F71168">
        <w:rPr>
          <w:rFonts w:ascii="Noto Sans" w:hAnsi="Noto Sans" w:cs="Noto Sans"/>
          <w:b/>
          <w:bCs/>
          <w:sz w:val="21"/>
          <w:szCs w:val="21"/>
          <w:lang w:val="es-MX"/>
        </w:rPr>
        <w:t xml:space="preserve">o) </w:t>
      </w:r>
      <w:r w:rsidR="0006182F">
        <w:rPr>
          <w:rFonts w:ascii="Noto Sans" w:hAnsi="Noto Sans" w:cs="Noto Sans"/>
          <w:b/>
          <w:bCs/>
          <w:sz w:val="21"/>
          <w:szCs w:val="21"/>
          <w:lang w:val="es-MX"/>
        </w:rPr>
        <w:tab/>
      </w:r>
      <w:r w:rsidRPr="00F71168">
        <w:rPr>
          <w:rFonts w:ascii="Noto Sans" w:hAnsi="Noto Sans" w:cs="Noto Sans"/>
          <w:b/>
          <w:bCs/>
          <w:sz w:val="21"/>
          <w:szCs w:val="21"/>
          <w:lang w:val="es-MX"/>
        </w:rPr>
        <w:t xml:space="preserve">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 </w:t>
      </w:r>
      <w:r w:rsidRPr="00341E55">
        <w:rPr>
          <w:rFonts w:ascii="Noto Sans" w:hAnsi="Noto Sans" w:cs="Noto Sans"/>
          <w:sz w:val="21"/>
          <w:szCs w:val="21"/>
          <w:lang w:val="es-MX"/>
        </w:rPr>
        <w:t>No aplica.</w:t>
      </w:r>
    </w:p>
    <w:p w14:paraId="6D4D5C13" w14:textId="77777777" w:rsidR="0006182F" w:rsidRPr="00F71168" w:rsidRDefault="0006182F" w:rsidP="0006182F">
      <w:pPr>
        <w:spacing w:line="276" w:lineRule="auto"/>
        <w:ind w:left="3" w:right="-1085" w:hanging="570"/>
        <w:jc w:val="both"/>
        <w:rPr>
          <w:rFonts w:ascii="Noto Sans" w:hAnsi="Noto Sans" w:cs="Noto Sans"/>
          <w:b/>
          <w:bCs/>
          <w:sz w:val="21"/>
          <w:szCs w:val="21"/>
          <w:lang w:val="es-MX"/>
        </w:rPr>
      </w:pPr>
    </w:p>
    <w:p w14:paraId="1510B893" w14:textId="77777777" w:rsidR="00CB5C7C" w:rsidRDefault="00CB5C7C" w:rsidP="00CB5C7C">
      <w:pPr>
        <w:ind w:left="-426" w:right="-1085"/>
        <w:jc w:val="both"/>
        <w:rPr>
          <w:rFonts w:ascii="Noto Sans" w:hAnsi="Noto Sans" w:cs="Noto Sans"/>
          <w:b/>
          <w:bCs/>
          <w:sz w:val="21"/>
          <w:szCs w:val="21"/>
          <w:lang w:val="es-MX"/>
        </w:rPr>
      </w:pPr>
    </w:p>
    <w:p w14:paraId="044EC52D" w14:textId="77777777" w:rsidR="006218A2" w:rsidRDefault="006218A2" w:rsidP="00CB5C7C">
      <w:pPr>
        <w:ind w:left="-426" w:right="-1085"/>
        <w:jc w:val="both"/>
        <w:rPr>
          <w:rFonts w:ascii="Noto Sans" w:hAnsi="Noto Sans" w:cs="Noto Sans"/>
          <w:b/>
          <w:bCs/>
          <w:sz w:val="21"/>
          <w:szCs w:val="21"/>
          <w:lang w:val="es-MX"/>
        </w:rPr>
      </w:pPr>
    </w:p>
    <w:p w14:paraId="577D33A2" w14:textId="77777777" w:rsidR="006218A2" w:rsidRDefault="006218A2" w:rsidP="00CB5C7C">
      <w:pPr>
        <w:ind w:left="-426" w:right="-1085"/>
        <w:jc w:val="both"/>
        <w:rPr>
          <w:rFonts w:ascii="Noto Sans" w:hAnsi="Noto Sans" w:cs="Noto Sans"/>
          <w:b/>
          <w:bCs/>
          <w:sz w:val="21"/>
          <w:szCs w:val="21"/>
          <w:lang w:val="es-MX"/>
        </w:rPr>
      </w:pPr>
    </w:p>
    <w:p w14:paraId="2B7F9320" w14:textId="77777777" w:rsidR="006218A2" w:rsidRDefault="006218A2" w:rsidP="00CB5C7C">
      <w:pPr>
        <w:ind w:left="-426" w:right="-1085"/>
        <w:jc w:val="both"/>
        <w:rPr>
          <w:rFonts w:ascii="Noto Sans" w:hAnsi="Noto Sans" w:cs="Noto Sans"/>
          <w:b/>
          <w:bCs/>
          <w:sz w:val="21"/>
          <w:szCs w:val="21"/>
          <w:lang w:val="es-MX"/>
        </w:rPr>
      </w:pPr>
    </w:p>
    <w:p w14:paraId="0E5BB516" w14:textId="77777777" w:rsidR="006218A2" w:rsidRDefault="006218A2" w:rsidP="00CB5C7C">
      <w:pPr>
        <w:ind w:left="-426" w:right="-1085"/>
        <w:jc w:val="both"/>
        <w:rPr>
          <w:rFonts w:ascii="Noto Sans" w:hAnsi="Noto Sans" w:cs="Noto Sans"/>
          <w:b/>
          <w:bCs/>
          <w:sz w:val="21"/>
          <w:szCs w:val="21"/>
          <w:lang w:val="es-MX"/>
        </w:rPr>
      </w:pPr>
    </w:p>
    <w:p w14:paraId="5381E340" w14:textId="77777777" w:rsidR="006218A2" w:rsidRDefault="006218A2" w:rsidP="00CB5C7C">
      <w:pPr>
        <w:ind w:left="-426" w:right="-1085"/>
        <w:jc w:val="both"/>
        <w:rPr>
          <w:rFonts w:ascii="Noto Sans" w:hAnsi="Noto Sans" w:cs="Noto Sans"/>
          <w:b/>
          <w:bCs/>
          <w:sz w:val="21"/>
          <w:szCs w:val="21"/>
          <w:lang w:val="es-MX"/>
        </w:rPr>
      </w:pPr>
    </w:p>
    <w:p w14:paraId="1AFF7B7A" w14:textId="77777777" w:rsidR="006218A2" w:rsidRPr="00F71168" w:rsidRDefault="006218A2" w:rsidP="00CB5C7C">
      <w:pPr>
        <w:ind w:left="-426" w:right="-1085"/>
        <w:jc w:val="both"/>
        <w:rPr>
          <w:rFonts w:ascii="Noto Sans" w:hAnsi="Noto Sans" w:cs="Noto Sans"/>
          <w:b/>
          <w:bCs/>
          <w:sz w:val="21"/>
          <w:szCs w:val="21"/>
          <w:lang w:val="es-MX"/>
        </w:rPr>
      </w:pPr>
    </w:p>
    <w:p w14:paraId="3D859F18" w14:textId="46FDD346" w:rsidR="00CB5C7C" w:rsidRPr="00F71168" w:rsidRDefault="00CB5C7C" w:rsidP="0006182F">
      <w:pPr>
        <w:spacing w:line="276" w:lineRule="auto"/>
        <w:ind w:left="3" w:right="-1085" w:hanging="570"/>
        <w:jc w:val="both"/>
        <w:rPr>
          <w:rFonts w:ascii="Noto Sans" w:hAnsi="Noto Sans" w:cs="Noto Sans"/>
          <w:b/>
          <w:bCs/>
          <w:sz w:val="21"/>
          <w:szCs w:val="21"/>
          <w:lang w:val="es-MX"/>
        </w:rPr>
      </w:pPr>
      <w:r w:rsidRPr="00F71168">
        <w:rPr>
          <w:rFonts w:ascii="Noto Sans" w:hAnsi="Noto Sans" w:cs="Noto Sans"/>
          <w:b/>
          <w:bCs/>
          <w:sz w:val="21"/>
          <w:szCs w:val="21"/>
          <w:lang w:val="es-MX"/>
        </w:rPr>
        <w:t xml:space="preserve">p) </w:t>
      </w:r>
      <w:r w:rsidR="0006182F">
        <w:rPr>
          <w:rFonts w:ascii="Noto Sans" w:hAnsi="Noto Sans" w:cs="Noto Sans"/>
          <w:b/>
          <w:bCs/>
          <w:sz w:val="21"/>
          <w:szCs w:val="21"/>
          <w:lang w:val="es-MX"/>
        </w:rPr>
        <w:tab/>
      </w:r>
      <w:r w:rsidRPr="00F71168">
        <w:rPr>
          <w:rFonts w:ascii="Noto Sans" w:hAnsi="Noto Sans" w:cs="Noto Sans"/>
          <w:b/>
          <w:bCs/>
          <w:sz w:val="21"/>
          <w:szCs w:val="21"/>
          <w:lang w:val="es-MX"/>
        </w:rPr>
        <w:t xml:space="preserve">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 </w:t>
      </w:r>
      <w:r w:rsidRPr="00341E55">
        <w:rPr>
          <w:rFonts w:ascii="Noto Sans" w:hAnsi="Noto Sans" w:cs="Noto Sans"/>
          <w:sz w:val="21"/>
          <w:szCs w:val="21"/>
          <w:lang w:val="es-MX"/>
        </w:rPr>
        <w:t>No aplica.</w:t>
      </w:r>
    </w:p>
    <w:p w14:paraId="27694F08" w14:textId="77777777" w:rsidR="00015803" w:rsidRDefault="00015803" w:rsidP="00015803">
      <w:pPr>
        <w:spacing w:line="276" w:lineRule="auto"/>
        <w:ind w:left="-567" w:right="-1085"/>
        <w:rPr>
          <w:rFonts w:ascii="Noto Sans" w:hAnsi="Noto Sans" w:cs="Noto Sans"/>
          <w:sz w:val="20"/>
          <w:szCs w:val="20"/>
          <w:lang w:val="es-MX"/>
        </w:rPr>
      </w:pPr>
    </w:p>
    <w:p w14:paraId="5C89B05D" w14:textId="77777777" w:rsidR="0006182F" w:rsidRPr="00A077E5" w:rsidRDefault="0006182F" w:rsidP="00015803">
      <w:pPr>
        <w:spacing w:line="276" w:lineRule="auto"/>
        <w:ind w:left="-567" w:right="-1085"/>
        <w:rPr>
          <w:rFonts w:ascii="Noto Sans" w:hAnsi="Noto Sans" w:cs="Noto Sans"/>
          <w:sz w:val="20"/>
          <w:szCs w:val="20"/>
          <w:lang w:val="es-MX"/>
        </w:rPr>
      </w:pPr>
    </w:p>
    <w:p w14:paraId="0E09A60C" w14:textId="77777777" w:rsidR="00015803" w:rsidRPr="0006182F" w:rsidRDefault="00015803" w:rsidP="00015803">
      <w:pPr>
        <w:spacing w:line="276" w:lineRule="auto"/>
        <w:ind w:left="-567" w:right="-1085"/>
        <w:rPr>
          <w:rFonts w:ascii="Noto Sans" w:hAnsi="Noto Sans" w:cs="Noto Sans"/>
          <w:sz w:val="20"/>
          <w:szCs w:val="20"/>
          <w:lang w:val="es-MX"/>
        </w:rPr>
      </w:pPr>
      <w:r w:rsidRPr="0006182F">
        <w:rPr>
          <w:rFonts w:ascii="Noto Sans" w:hAnsi="Noto Sans" w:cs="Noto Sans"/>
          <w:sz w:val="20"/>
          <w:szCs w:val="20"/>
          <w:lang w:val="es-MX"/>
        </w:rPr>
        <w:t>Atentamente,</w:t>
      </w:r>
    </w:p>
    <w:p w14:paraId="2333E06B" w14:textId="77777777" w:rsidR="00015803" w:rsidRDefault="00015803" w:rsidP="00015803">
      <w:pPr>
        <w:spacing w:line="276" w:lineRule="auto"/>
        <w:ind w:left="-567" w:right="-1085"/>
        <w:rPr>
          <w:rFonts w:ascii="Noto Sans" w:hAnsi="Noto Sans" w:cs="Noto Sans"/>
          <w:sz w:val="20"/>
          <w:szCs w:val="20"/>
          <w:lang w:val="es-MX"/>
        </w:rPr>
      </w:pPr>
      <w:r w:rsidRPr="00A077E5">
        <w:rPr>
          <w:rFonts w:ascii="Noto Sans" w:hAnsi="Noto Sans" w:cs="Noto Sans"/>
          <w:sz w:val="20"/>
          <w:szCs w:val="20"/>
          <w:lang w:val="es-MX"/>
        </w:rPr>
        <w:br/>
      </w:r>
    </w:p>
    <w:p w14:paraId="10A0B42F" w14:textId="77777777" w:rsidR="0006182F" w:rsidRPr="00A077E5" w:rsidRDefault="0006182F" w:rsidP="00015803">
      <w:pPr>
        <w:spacing w:line="276" w:lineRule="auto"/>
        <w:ind w:left="-567" w:right="-1085"/>
        <w:rPr>
          <w:rFonts w:ascii="Noto Sans" w:hAnsi="Noto Sans" w:cs="Noto Sans"/>
          <w:sz w:val="20"/>
          <w:szCs w:val="20"/>
          <w:lang w:val="es-MX"/>
        </w:rPr>
      </w:pPr>
    </w:p>
    <w:p w14:paraId="18353C58" w14:textId="77777777" w:rsidR="00015803" w:rsidRPr="00A077E5" w:rsidRDefault="00015803" w:rsidP="00015803">
      <w:pPr>
        <w:spacing w:line="276" w:lineRule="auto"/>
        <w:ind w:left="-567" w:right="-1085"/>
        <w:rPr>
          <w:rFonts w:ascii="Noto Sans" w:hAnsi="Noto Sans" w:cs="Noto Sans"/>
          <w:b/>
          <w:bCs/>
          <w:sz w:val="20"/>
          <w:szCs w:val="20"/>
          <w:lang w:val="es-MX"/>
        </w:rPr>
      </w:pPr>
      <w:r w:rsidRPr="00A077E5">
        <w:rPr>
          <w:rFonts w:ascii="Noto Sans" w:hAnsi="Noto Sans" w:cs="Noto Sans"/>
          <w:b/>
          <w:bCs/>
          <w:sz w:val="20"/>
          <w:szCs w:val="20"/>
          <w:lang w:val="es-MX"/>
        </w:rPr>
        <w:t>Lic. Jorge Carlos Lizcano Arias</w:t>
      </w:r>
    </w:p>
    <w:p w14:paraId="0F11EC8D" w14:textId="63CC78A0" w:rsidR="00015803" w:rsidRPr="00A077E5" w:rsidRDefault="00015803" w:rsidP="00015803">
      <w:pPr>
        <w:spacing w:line="276" w:lineRule="auto"/>
        <w:ind w:left="-567" w:right="-1085"/>
        <w:rPr>
          <w:rFonts w:ascii="Noto Sans" w:hAnsi="Noto Sans" w:cs="Noto Sans"/>
          <w:sz w:val="20"/>
          <w:szCs w:val="20"/>
          <w:lang w:val="es-MX"/>
        </w:rPr>
      </w:pPr>
      <w:r w:rsidRPr="00A077E5">
        <w:rPr>
          <w:rFonts w:ascii="Noto Sans" w:hAnsi="Noto Sans" w:cs="Noto Sans"/>
          <w:sz w:val="20"/>
          <w:szCs w:val="20"/>
          <w:lang w:val="es-MX"/>
        </w:rPr>
        <w:t xml:space="preserve">Titular de la Coordinación Técnica de Difusión </w:t>
      </w:r>
      <w:r w:rsidR="0006182F">
        <w:rPr>
          <w:rFonts w:ascii="Noto Sans" w:hAnsi="Noto Sans" w:cs="Noto Sans"/>
          <w:sz w:val="20"/>
          <w:szCs w:val="20"/>
          <w:lang w:val="es-MX"/>
        </w:rPr>
        <w:br/>
      </w:r>
      <w:r w:rsidRPr="00A077E5">
        <w:rPr>
          <w:rFonts w:ascii="Noto Sans" w:hAnsi="Noto Sans" w:cs="Noto Sans"/>
          <w:sz w:val="20"/>
          <w:szCs w:val="20"/>
          <w:lang w:val="es-MX"/>
        </w:rPr>
        <w:t>y Área Requirente</w:t>
      </w:r>
    </w:p>
    <w:p w14:paraId="4D58BCC8" w14:textId="3DACA8E7" w:rsidR="00015803" w:rsidRPr="00A077E5" w:rsidRDefault="00015803" w:rsidP="00015803">
      <w:pPr>
        <w:spacing w:line="276" w:lineRule="auto"/>
        <w:ind w:left="-567" w:right="-1085"/>
        <w:rPr>
          <w:rFonts w:ascii="Noto Sans" w:hAnsi="Noto Sans" w:cs="Noto Sans"/>
          <w:sz w:val="20"/>
          <w:szCs w:val="20"/>
          <w:lang w:val="es-MX"/>
        </w:rPr>
      </w:pPr>
    </w:p>
    <w:p w14:paraId="05DE7F99" w14:textId="77777777" w:rsidR="007C521B" w:rsidRPr="00015803" w:rsidRDefault="007C521B" w:rsidP="007C521B">
      <w:pPr>
        <w:spacing w:line="276" w:lineRule="auto"/>
        <w:ind w:left="-567" w:right="-1085"/>
        <w:rPr>
          <w:rFonts w:ascii="Noto Sans" w:hAnsi="Noto Sans" w:cs="Noto Sans"/>
          <w:b/>
          <w:bCs/>
          <w:sz w:val="16"/>
          <w:szCs w:val="16"/>
          <w:lang w:val="es-MX"/>
        </w:rPr>
      </w:pPr>
    </w:p>
    <w:p w14:paraId="720394F0" w14:textId="168FDFED" w:rsidR="007C521B" w:rsidRPr="007C521B" w:rsidRDefault="007C521B" w:rsidP="007C521B">
      <w:pPr>
        <w:jc w:val="both"/>
        <w:rPr>
          <w:rFonts w:ascii="Montserrat" w:eastAsia="Times New Roman" w:hAnsi="Montserrat"/>
          <w:bCs/>
          <w:color w:val="000000"/>
          <w:sz w:val="18"/>
          <w:szCs w:val="18"/>
          <w:lang w:val="es-MX" w:eastAsia="es-MX"/>
        </w:rPr>
      </w:pPr>
      <w:r w:rsidRPr="007C521B">
        <w:rPr>
          <w:rFonts w:ascii="Montserrat" w:eastAsia="Times New Roman" w:hAnsi="Montserrat"/>
          <w:bCs/>
          <w:color w:val="000000"/>
          <w:sz w:val="18"/>
          <w:szCs w:val="18"/>
          <w:lang w:eastAsia="es-MX"/>
        </w:rPr>
        <w:t xml:space="preserve">                                                                        </w:t>
      </w:r>
      <w:r w:rsidRPr="007C521B">
        <w:rPr>
          <w:rFonts w:ascii="Montserrat" w:eastAsia="Times New Roman" w:hAnsi="Montserrat"/>
          <w:bCs/>
          <w:color w:val="000000"/>
          <w:sz w:val="18"/>
          <w:szCs w:val="18"/>
          <w:lang w:val="es-MX" w:eastAsia="es-MX"/>
        </w:rPr>
        <w:tab/>
      </w:r>
      <w:r w:rsidRPr="007C521B">
        <w:rPr>
          <w:rFonts w:ascii="Montserrat" w:eastAsia="Times New Roman" w:hAnsi="Montserrat"/>
          <w:bCs/>
          <w:color w:val="000000"/>
          <w:sz w:val="18"/>
          <w:szCs w:val="18"/>
          <w:lang w:eastAsia="es-MX"/>
        </w:rPr>
        <w:t xml:space="preserve">            </w:t>
      </w:r>
      <w:r w:rsidRPr="007C521B">
        <w:rPr>
          <w:rFonts w:ascii="Montserrat" w:eastAsia="Times New Roman" w:hAnsi="Montserrat"/>
          <w:bCs/>
          <w:color w:val="000000"/>
          <w:sz w:val="18"/>
          <w:szCs w:val="18"/>
          <w:lang w:val="es-MX" w:eastAsia="es-MX"/>
        </w:rPr>
        <w:tab/>
      </w:r>
    </w:p>
    <w:p w14:paraId="15CEE8F0" w14:textId="702650AA" w:rsidR="007C521B" w:rsidRPr="007C521B" w:rsidRDefault="007C521B" w:rsidP="007C521B">
      <w:pPr>
        <w:jc w:val="right"/>
        <w:rPr>
          <w:rFonts w:ascii="Noto Sans" w:eastAsia="Times New Roman" w:hAnsi="Noto Sans" w:cs="Noto Sans"/>
          <w:color w:val="000000"/>
          <w:sz w:val="18"/>
          <w:szCs w:val="18"/>
        </w:rPr>
      </w:pPr>
    </w:p>
    <w:p w14:paraId="24BE1CE5" w14:textId="77777777" w:rsidR="007C521B" w:rsidRPr="00FA0465" w:rsidRDefault="007C521B" w:rsidP="00FA0465">
      <w:pPr>
        <w:tabs>
          <w:tab w:val="left" w:pos="3960"/>
        </w:tabs>
        <w:rPr>
          <w:rFonts w:ascii="Noto Sans" w:hAnsi="Noto Sans" w:cs="Noto Sans"/>
          <w:sz w:val="20"/>
          <w:szCs w:val="20"/>
        </w:rPr>
      </w:pPr>
    </w:p>
    <w:sectPr w:rsidR="007C521B" w:rsidRPr="00FA0465" w:rsidSect="009E57CF">
      <w:headerReference w:type="default" r:id="rId10"/>
      <w:footerReference w:type="default" r:id="rId11"/>
      <w:pgSz w:w="12240" w:h="15840"/>
      <w:pgMar w:top="234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53F639" w14:textId="77777777" w:rsidR="000E73F4" w:rsidRDefault="000E73F4" w:rsidP="00A73D65">
      <w:r>
        <w:separator/>
      </w:r>
    </w:p>
  </w:endnote>
  <w:endnote w:type="continuationSeparator" w:id="0">
    <w:p w14:paraId="24407B69" w14:textId="77777777" w:rsidR="000E73F4" w:rsidRDefault="000E73F4"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w:altName w:val="Calibri"/>
    <w:charset w:val="00"/>
    <w:family w:val="swiss"/>
    <w:pitch w:val="variable"/>
    <w:sig w:usb0="20000287" w:usb1="00000003" w:usb2="00000000" w:usb3="00000000" w:csb0="0000019F" w:csb1="00000000"/>
  </w:font>
  <w:font w:name="Noto Sans">
    <w:altName w:val="Nirmala UI"/>
    <w:charset w:val="00"/>
    <w:family w:val="swiss"/>
    <w:pitch w:val="variable"/>
    <w:sig w:usb0="E00082FF" w:usb1="400078FF" w:usb2="00000021" w:usb3="00000000" w:csb0="0000019F" w:csb1="00000000"/>
  </w:font>
  <w:font w:name="Montserrat">
    <w:charset w:val="00"/>
    <w:family w:val="auto"/>
    <w:pitch w:val="variable"/>
    <w:sig w:usb0="2000020F" w:usb1="00000003" w:usb2="00000000" w:usb3="00000000" w:csb0="00000197"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4BBFD" w14:textId="097AC25F" w:rsidR="003772DA" w:rsidRDefault="00B139BA">
    <w:pPr>
      <w:pStyle w:val="Piedepgina"/>
      <w:jc w:val="right"/>
    </w:pPr>
    <w:r>
      <w:rPr>
        <w:noProof/>
      </w:rPr>
      <w:drawing>
        <wp:anchor distT="0" distB="0" distL="114300" distR="114300" simplePos="0" relativeHeight="251663360" behindDoc="0" locked="0" layoutInCell="1" allowOverlap="1" wp14:anchorId="45F7395F" wp14:editId="569FCFFF">
          <wp:simplePos x="0" y="0"/>
          <wp:positionH relativeFrom="page">
            <wp:align>left</wp:align>
          </wp:positionH>
          <wp:positionV relativeFrom="paragraph">
            <wp:posOffset>-618808</wp:posOffset>
          </wp:positionV>
          <wp:extent cx="2249805" cy="1392555"/>
          <wp:effectExtent l="0" t="0" r="0" b="0"/>
          <wp:wrapNone/>
          <wp:docPr id="648628118" name="Imagen 1" descr="Imagen en blanco y negro de una person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628118" name="Imagen 1" descr="Imagen en blanco y negro de una persona&#10;&#10;El contenido generado por IA puede ser incorrecto."/>
                  <pic:cNvPicPr>
                    <a:picLocks noChangeAspect="1"/>
                  </pic:cNvPicPr>
                </pic:nvPicPr>
                <pic:blipFill>
                  <a:blip r:embed="rId1"/>
                  <a:stretch>
                    <a:fillRect/>
                  </a:stretch>
                </pic:blipFill>
                <pic:spPr>
                  <a:xfrm>
                    <a:off x="0" y="0"/>
                    <a:ext cx="2249805" cy="1392555"/>
                  </a:xfrm>
                  <a:prstGeom prst="rect">
                    <a:avLst/>
                  </a:prstGeom>
                </pic:spPr>
              </pic:pic>
            </a:graphicData>
          </a:graphic>
        </wp:anchor>
      </w:drawing>
    </w:r>
    <w:sdt>
      <w:sdtPr>
        <w:id w:val="-883866486"/>
        <w:docPartObj>
          <w:docPartGallery w:val="Page Numbers (Bottom of Page)"/>
          <w:docPartUnique/>
        </w:docPartObj>
      </w:sdtPr>
      <w:sdtEndPr/>
      <w:sdtContent>
        <w:r w:rsidR="0006182F" w:rsidRPr="0006182F">
          <w:t xml:space="preserve"> </w:t>
        </w:r>
        <w:sdt>
          <w:sdtPr>
            <w:id w:val="1728636285"/>
            <w:docPartObj>
              <w:docPartGallery w:val="Page Numbers (Top of Page)"/>
              <w:docPartUnique/>
            </w:docPartObj>
          </w:sdtPr>
          <w:sdtEndPr>
            <w:rPr>
              <w:rFonts w:asciiTheme="minorHAnsi" w:hAnsiTheme="minorHAnsi"/>
              <w:sz w:val="20"/>
              <w:szCs w:val="20"/>
            </w:rPr>
          </w:sdtEndPr>
          <w:sdtContent>
            <w:r w:rsidR="0006182F" w:rsidRPr="004479FE">
              <w:rPr>
                <w:rFonts w:asciiTheme="minorHAnsi" w:hAnsiTheme="minorHAnsi"/>
                <w:sz w:val="20"/>
                <w:szCs w:val="20"/>
              </w:rPr>
              <w:t xml:space="preserve">Página </w:t>
            </w:r>
            <w:r w:rsidR="0006182F" w:rsidRPr="004479FE">
              <w:rPr>
                <w:rFonts w:asciiTheme="minorHAnsi" w:hAnsiTheme="minorHAnsi"/>
                <w:b/>
                <w:bCs/>
                <w:sz w:val="20"/>
                <w:szCs w:val="20"/>
              </w:rPr>
              <w:fldChar w:fldCharType="begin"/>
            </w:r>
            <w:r w:rsidR="0006182F" w:rsidRPr="004479FE">
              <w:rPr>
                <w:rFonts w:asciiTheme="minorHAnsi" w:hAnsiTheme="minorHAnsi"/>
                <w:b/>
                <w:bCs/>
                <w:sz w:val="20"/>
                <w:szCs w:val="20"/>
              </w:rPr>
              <w:instrText>PAGE</w:instrText>
            </w:r>
            <w:r w:rsidR="0006182F" w:rsidRPr="004479FE">
              <w:rPr>
                <w:rFonts w:asciiTheme="minorHAnsi" w:hAnsiTheme="minorHAnsi"/>
                <w:b/>
                <w:bCs/>
                <w:sz w:val="20"/>
                <w:szCs w:val="20"/>
              </w:rPr>
              <w:fldChar w:fldCharType="separate"/>
            </w:r>
            <w:r w:rsidR="0006182F">
              <w:rPr>
                <w:rFonts w:asciiTheme="minorHAnsi" w:hAnsiTheme="minorHAnsi"/>
                <w:b/>
                <w:bCs/>
                <w:sz w:val="20"/>
                <w:szCs w:val="20"/>
              </w:rPr>
              <w:t>5</w:t>
            </w:r>
            <w:r w:rsidR="0006182F" w:rsidRPr="004479FE">
              <w:rPr>
                <w:rFonts w:asciiTheme="minorHAnsi" w:hAnsiTheme="minorHAnsi"/>
                <w:sz w:val="20"/>
                <w:szCs w:val="20"/>
              </w:rPr>
              <w:fldChar w:fldCharType="end"/>
            </w:r>
            <w:r w:rsidR="0006182F" w:rsidRPr="004479FE">
              <w:rPr>
                <w:rFonts w:asciiTheme="minorHAnsi" w:hAnsiTheme="minorHAnsi"/>
                <w:sz w:val="20"/>
                <w:szCs w:val="20"/>
              </w:rPr>
              <w:t xml:space="preserve"> de </w:t>
            </w:r>
            <w:r w:rsidR="0006182F" w:rsidRPr="004479FE">
              <w:rPr>
                <w:rFonts w:asciiTheme="minorHAnsi" w:hAnsiTheme="minorHAnsi"/>
                <w:b/>
                <w:bCs/>
                <w:sz w:val="20"/>
                <w:szCs w:val="20"/>
              </w:rPr>
              <w:fldChar w:fldCharType="begin"/>
            </w:r>
            <w:r w:rsidR="0006182F" w:rsidRPr="004479FE">
              <w:rPr>
                <w:rFonts w:asciiTheme="minorHAnsi" w:hAnsiTheme="minorHAnsi"/>
                <w:b/>
                <w:bCs/>
                <w:sz w:val="20"/>
                <w:szCs w:val="20"/>
              </w:rPr>
              <w:instrText>NUMPAGES</w:instrText>
            </w:r>
            <w:r w:rsidR="0006182F" w:rsidRPr="004479FE">
              <w:rPr>
                <w:rFonts w:asciiTheme="minorHAnsi" w:hAnsiTheme="minorHAnsi"/>
                <w:b/>
                <w:bCs/>
                <w:sz w:val="20"/>
                <w:szCs w:val="20"/>
              </w:rPr>
              <w:fldChar w:fldCharType="separate"/>
            </w:r>
            <w:r w:rsidR="0006182F">
              <w:rPr>
                <w:rFonts w:asciiTheme="minorHAnsi" w:hAnsiTheme="minorHAnsi"/>
                <w:b/>
                <w:bCs/>
                <w:sz w:val="20"/>
                <w:szCs w:val="20"/>
              </w:rPr>
              <w:t>10</w:t>
            </w:r>
            <w:r w:rsidR="0006182F" w:rsidRPr="004479FE">
              <w:rPr>
                <w:rFonts w:asciiTheme="minorHAnsi" w:hAnsiTheme="minorHAnsi"/>
                <w:sz w:val="20"/>
                <w:szCs w:val="20"/>
              </w:rPr>
              <w:fldChar w:fldCharType="end"/>
            </w:r>
          </w:sdtContent>
        </w:sdt>
      </w:sdtContent>
    </w:sdt>
  </w:p>
  <w:p w14:paraId="191D82A3" w14:textId="457F7C7F" w:rsidR="00A73D65" w:rsidRDefault="0053567F">
    <w:pPr>
      <w:pStyle w:val="Piedepgina"/>
    </w:pPr>
    <w:r>
      <w:rPr>
        <w:noProof/>
      </w:rPr>
      <mc:AlternateContent>
        <mc:Choice Requires="wps">
          <w:drawing>
            <wp:anchor distT="0" distB="0" distL="114300" distR="114300" simplePos="0" relativeHeight="251662336" behindDoc="0" locked="0" layoutInCell="1" allowOverlap="1" wp14:anchorId="1B54DAF1" wp14:editId="7AD86457">
              <wp:simplePos x="0" y="0"/>
              <wp:positionH relativeFrom="column">
                <wp:posOffset>1101090</wp:posOffset>
              </wp:positionH>
              <wp:positionV relativeFrom="paragraph">
                <wp:posOffset>64135</wp:posOffset>
              </wp:positionV>
              <wp:extent cx="5295900" cy="352425"/>
              <wp:effectExtent l="0" t="0" r="0" b="9525"/>
              <wp:wrapNone/>
              <wp:docPr id="157911460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7F6D2" w14:textId="77777777" w:rsidR="0006182F" w:rsidRPr="00C84662" w:rsidRDefault="0006182F" w:rsidP="0006182F">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Paseo de la Reforma 476, Mezanine Oriente</w:t>
                          </w:r>
                          <w:r w:rsidRPr="00C84662">
                            <w:rPr>
                              <w:rFonts w:ascii="Noto Sans" w:eastAsia="Times New Roman" w:hAnsi="Noto Sans" w:cs="Noto Sans"/>
                              <w:color w:val="4D192A"/>
                              <w:sz w:val="13"/>
                              <w:szCs w:val="13"/>
                              <w:lang w:val="es-MX"/>
                            </w:rPr>
                            <w:t>, Col.</w:t>
                          </w:r>
                          <w:r>
                            <w:rPr>
                              <w:rFonts w:ascii="Noto Sans" w:eastAsia="Times New Roman" w:hAnsi="Noto Sans" w:cs="Noto Sans"/>
                              <w:color w:val="4D192A"/>
                              <w:sz w:val="13"/>
                              <w:szCs w:val="13"/>
                              <w:lang w:val="es-MX"/>
                            </w:rPr>
                            <w:t xml:space="preserve"> 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Ciudad de México</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5238 2700 </w:t>
                          </w:r>
                          <w:r w:rsidRPr="00C84662">
                            <w:rPr>
                              <w:rFonts w:ascii="Noto Sans" w:eastAsia="Times New Roman" w:hAnsi="Noto Sans" w:cs="Noto Sans"/>
                              <w:color w:val="4D192A"/>
                              <w:sz w:val="13"/>
                              <w:szCs w:val="13"/>
                              <w:lang w:val="es-MX"/>
                            </w:rPr>
                            <w:t>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1B148E30" w14:textId="77777777" w:rsidR="0006182F" w:rsidRPr="00C84662" w:rsidRDefault="0006182F" w:rsidP="0006182F">
                          <w:pPr>
                            <w:spacing w:after="240"/>
                            <w:rPr>
                              <w:rFonts w:ascii="Times New Roman" w:eastAsia="Times New Roman" w:hAnsi="Times New Roman"/>
                              <w:lang w:val="es-MX"/>
                            </w:rPr>
                          </w:pPr>
                        </w:p>
                        <w:p w14:paraId="7E9F8E3E" w14:textId="77777777" w:rsidR="0006182F" w:rsidRPr="00C84662" w:rsidRDefault="0006182F" w:rsidP="0006182F">
                          <w:pPr>
                            <w:rPr>
                              <w:rFonts w:ascii="Times New Roman" w:eastAsia="Times New Roman" w:hAnsi="Times New Roman"/>
                              <w:lang w:val="es-MX"/>
                            </w:rPr>
                          </w:pPr>
                        </w:p>
                        <w:p w14:paraId="4A20D350" w14:textId="77777777" w:rsidR="0006182F" w:rsidRDefault="0006182F" w:rsidP="0006182F">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54DAF1" id="Rectángulo 5" o:spid="_x0000_s1027" style="position:absolute;margin-left:86.7pt;margin-top:5.05pt;width:417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" filled="f" stroked="f">
              <v:textbox inset="2.53958mm,1.2694mm,2.53958mm,1.2694mm">
                <w:txbxContent>
                  <w:p w14:paraId="2087F6D2" w14:textId="77777777" w:rsidR="0006182F" w:rsidRPr="00C84662" w:rsidRDefault="0006182F" w:rsidP="0006182F">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Paseo de la Reforma 476, Mezanine Oriente</w:t>
                    </w:r>
                    <w:r w:rsidRPr="00C84662">
                      <w:rPr>
                        <w:rFonts w:ascii="Noto Sans" w:eastAsia="Times New Roman" w:hAnsi="Noto Sans" w:cs="Noto Sans"/>
                        <w:color w:val="4D192A"/>
                        <w:sz w:val="13"/>
                        <w:szCs w:val="13"/>
                        <w:lang w:val="es-MX"/>
                      </w:rPr>
                      <w:t>, Col.</w:t>
                    </w:r>
                    <w:r>
                      <w:rPr>
                        <w:rFonts w:ascii="Noto Sans" w:eastAsia="Times New Roman" w:hAnsi="Noto Sans" w:cs="Noto Sans"/>
                        <w:color w:val="4D192A"/>
                        <w:sz w:val="13"/>
                        <w:szCs w:val="13"/>
                        <w:lang w:val="es-MX"/>
                      </w:rPr>
                      <w:t xml:space="preserve"> 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Ciudad de México</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5238 2700 </w:t>
                    </w:r>
                    <w:r w:rsidRPr="00C84662">
                      <w:rPr>
                        <w:rFonts w:ascii="Noto Sans" w:eastAsia="Times New Roman" w:hAnsi="Noto Sans" w:cs="Noto Sans"/>
                        <w:color w:val="4D192A"/>
                        <w:sz w:val="13"/>
                        <w:szCs w:val="13"/>
                        <w:lang w:val="es-MX"/>
                      </w:rPr>
                      <w:t>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1B148E30" w14:textId="77777777" w:rsidR="0006182F" w:rsidRPr="00C84662" w:rsidRDefault="0006182F" w:rsidP="0006182F">
                    <w:pPr>
                      <w:spacing w:after="240"/>
                      <w:rPr>
                        <w:rFonts w:ascii="Times New Roman" w:eastAsia="Times New Roman" w:hAnsi="Times New Roman"/>
                        <w:lang w:val="es-MX"/>
                      </w:rPr>
                    </w:pPr>
                  </w:p>
                  <w:p w14:paraId="7E9F8E3E" w14:textId="77777777" w:rsidR="0006182F" w:rsidRPr="00C84662" w:rsidRDefault="0006182F" w:rsidP="0006182F">
                    <w:pPr>
                      <w:rPr>
                        <w:rFonts w:ascii="Times New Roman" w:eastAsia="Times New Roman" w:hAnsi="Times New Roman"/>
                        <w:lang w:val="es-MX"/>
                      </w:rPr>
                    </w:pPr>
                  </w:p>
                  <w:p w14:paraId="4A20D350" w14:textId="77777777" w:rsidR="0006182F" w:rsidRDefault="0006182F" w:rsidP="0006182F">
                    <w:pPr>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8BB81F" w14:textId="77777777" w:rsidR="000E73F4" w:rsidRDefault="000E73F4" w:rsidP="00A73D65">
      <w:r>
        <w:separator/>
      </w:r>
    </w:p>
  </w:footnote>
  <w:footnote w:type="continuationSeparator" w:id="0">
    <w:p w14:paraId="5F19035F" w14:textId="77777777" w:rsidR="000E73F4" w:rsidRDefault="000E73F4"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7D506252" w:rsidR="00A73D65" w:rsidRDefault="00DC389C">
    <w:pPr>
      <w:pStyle w:val="Encabezado"/>
    </w:pPr>
    <w:r>
      <w:rPr>
        <w:noProof/>
      </w:rPr>
      <mc:AlternateContent>
        <mc:Choice Requires="wps">
          <w:drawing>
            <wp:anchor distT="0" distB="0" distL="114300" distR="114300" simplePos="0" relativeHeight="251660288" behindDoc="0" locked="0" layoutInCell="1" allowOverlap="1" wp14:anchorId="0FD8D8C1" wp14:editId="72CCF7AD">
              <wp:simplePos x="0" y="0"/>
              <wp:positionH relativeFrom="margin">
                <wp:posOffset>-432435</wp:posOffset>
              </wp:positionH>
              <wp:positionV relativeFrom="paragraph">
                <wp:posOffset>588010</wp:posOffset>
              </wp:positionV>
              <wp:extent cx="5695950" cy="428625"/>
              <wp:effectExtent l="0" t="0" r="0" b="9525"/>
              <wp:wrapSquare wrapText="bothSides"/>
              <wp:docPr id="148435466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695950" cy="428625"/>
                      </a:xfrm>
                      <a:prstGeom prst="rect">
                        <a:avLst/>
                      </a:prstGeom>
                      <a:noFill/>
                      <a:ln>
                        <a:noFill/>
                      </a:ln>
                      <a:effectLst/>
                    </wps:spPr>
                    <wps:txbx>
                      <w:txbxContent>
                        <w:p w14:paraId="7D147655" w14:textId="3C8DB095" w:rsidR="000F5255" w:rsidRPr="000F5255" w:rsidRDefault="000F5255" w:rsidP="000F5255">
                          <w:pPr>
                            <w:spacing w:after="40" w:line="220" w:lineRule="exact"/>
                            <w:jc w:val="both"/>
                            <w:rPr>
                              <w:rFonts w:ascii="Noto Sans" w:hAnsi="Noto Sans" w:cs="Noto Sans"/>
                              <w:b/>
                              <w:bCs/>
                              <w:sz w:val="20"/>
                              <w:szCs w:val="20"/>
                              <w:lang w:val="es-MX"/>
                            </w:rPr>
                          </w:pPr>
                          <w:bookmarkStart w:id="7" w:name="_Hlk191298420"/>
                          <w:r w:rsidRPr="000F5255">
                            <w:rPr>
                              <w:rFonts w:ascii="Noto Sans" w:hAnsi="Noto Sans" w:cs="Noto Sans"/>
                              <w:b/>
                              <w:bCs/>
                              <w:sz w:val="20"/>
                              <w:szCs w:val="20"/>
                            </w:rPr>
                            <w:t>TÉRMINOS Y CONDICIONE</w:t>
                          </w:r>
                          <w:r w:rsidR="009E57CF">
                            <w:rPr>
                              <w:rFonts w:ascii="Noto Sans" w:hAnsi="Noto Sans" w:cs="Noto Sans"/>
                              <w:b/>
                              <w:bCs/>
                              <w:sz w:val="20"/>
                              <w:szCs w:val="20"/>
                            </w:rPr>
                            <w:t>S</w:t>
                          </w:r>
                          <w:r w:rsidRPr="000F5255">
                            <w:rPr>
                              <w:rFonts w:ascii="Noto Sans" w:hAnsi="Noto Sans" w:cs="Noto Sans"/>
                              <w:b/>
                              <w:bCs/>
                              <w:sz w:val="20"/>
                              <w:szCs w:val="20"/>
                            </w:rPr>
                            <w:t xml:space="preserve"> GENERALES PARA LA PRESTACIÓN DEL SERVICIO DE DIFUSIÓN DE LAS CAMPAÑAS INSTITUCIONALES 202</w:t>
                          </w:r>
                          <w:r w:rsidR="00A80EBA">
                            <w:rPr>
                              <w:rFonts w:ascii="Noto Sans" w:hAnsi="Noto Sans" w:cs="Noto Sans"/>
                              <w:b/>
                              <w:bCs/>
                              <w:sz w:val="20"/>
                              <w:szCs w:val="20"/>
                            </w:rPr>
                            <w:t>6</w:t>
                          </w:r>
                          <w:r w:rsidRPr="000F5255">
                            <w:rPr>
                              <w:rFonts w:ascii="Noto Sans" w:hAnsi="Noto Sans" w:cs="Noto Sans"/>
                              <w:b/>
                              <w:bCs/>
                              <w:sz w:val="20"/>
                              <w:szCs w:val="20"/>
                            </w:rPr>
                            <w:t>, A TRAVÉS DE MEDIOS DE COMUNICACIÓN ELECTRÓNICOS (</w:t>
                          </w:r>
                          <w:r w:rsidR="00015803">
                            <w:rPr>
                              <w:rFonts w:ascii="Noto Sans" w:hAnsi="Noto Sans" w:cs="Noto Sans"/>
                              <w:b/>
                              <w:bCs/>
                              <w:sz w:val="20"/>
                              <w:szCs w:val="20"/>
                            </w:rPr>
                            <w:t>TELEVISIÓN</w:t>
                          </w:r>
                          <w:r w:rsidRPr="000F5255">
                            <w:rPr>
                              <w:rFonts w:ascii="Noto Sans" w:hAnsi="Noto Sans" w:cs="Noto Sans"/>
                              <w:b/>
                              <w:bCs/>
                              <w:sz w:val="20"/>
                              <w:szCs w:val="20"/>
                            </w:rPr>
                            <w:t>).</w:t>
                          </w:r>
                        </w:p>
                        <w:bookmarkEnd w:id="7"/>
                        <w:p w14:paraId="5EB91465" w14:textId="23FC5503" w:rsidR="00DC389C" w:rsidRPr="00FA1EAE" w:rsidRDefault="00DC389C" w:rsidP="00DC389C">
                          <w:pPr>
                            <w:spacing w:after="40" w:line="220" w:lineRule="exact"/>
                            <w:jc w:val="both"/>
                            <w:rPr>
                              <w:rFonts w:ascii="Noto Sans" w:hAnsi="Noto Sans" w:cs="Noto Sans"/>
                              <w:b/>
                              <w:bCs/>
                              <w:sz w:val="20"/>
                              <w:szCs w:val="20"/>
                              <w:lang w:val="es-MX"/>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D8D8C1" id="_x0000_t202" coordsize="21600,21600" o:spt="202" path="m,l,21600r21600,l21600,xe">
              <v:stroke joinstyle="miter"/>
              <v:path gradientshapeok="t" o:connecttype="rect"/>
            </v:shapetype>
            <v:shape id="Cuadro de texto 2" o:spid="_x0000_s1026" type="#_x0000_t202" style="position:absolute;margin-left:-34.05pt;margin-top:46.3pt;width:448.5pt;height:33.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" filled="f" stroked="f">
              <v:textbox inset="0,0,0,0">
                <w:txbxContent>
                  <w:p w14:paraId="7D147655" w14:textId="3C8DB095" w:rsidR="000F5255" w:rsidRPr="000F5255" w:rsidRDefault="000F5255" w:rsidP="000F5255">
                    <w:pPr>
                      <w:spacing w:after="40" w:line="220" w:lineRule="exact"/>
                      <w:jc w:val="both"/>
                      <w:rPr>
                        <w:rFonts w:ascii="Noto Sans" w:hAnsi="Noto Sans" w:cs="Noto Sans"/>
                        <w:b/>
                        <w:bCs/>
                        <w:sz w:val="20"/>
                        <w:szCs w:val="20"/>
                        <w:lang w:val="es-MX"/>
                      </w:rPr>
                    </w:pPr>
                    <w:bookmarkStart w:id="8" w:name="_Hlk191298420"/>
                    <w:r w:rsidRPr="000F5255">
                      <w:rPr>
                        <w:rFonts w:ascii="Noto Sans" w:hAnsi="Noto Sans" w:cs="Noto Sans"/>
                        <w:b/>
                        <w:bCs/>
                        <w:sz w:val="20"/>
                        <w:szCs w:val="20"/>
                      </w:rPr>
                      <w:t>TÉRMINOS Y CONDICIONE</w:t>
                    </w:r>
                    <w:r w:rsidR="009E57CF">
                      <w:rPr>
                        <w:rFonts w:ascii="Noto Sans" w:hAnsi="Noto Sans" w:cs="Noto Sans"/>
                        <w:b/>
                        <w:bCs/>
                        <w:sz w:val="20"/>
                        <w:szCs w:val="20"/>
                      </w:rPr>
                      <w:t>S</w:t>
                    </w:r>
                    <w:r w:rsidRPr="000F5255">
                      <w:rPr>
                        <w:rFonts w:ascii="Noto Sans" w:hAnsi="Noto Sans" w:cs="Noto Sans"/>
                        <w:b/>
                        <w:bCs/>
                        <w:sz w:val="20"/>
                        <w:szCs w:val="20"/>
                      </w:rPr>
                      <w:t xml:space="preserve"> GENERALES PARA LA PRESTACIÓN DEL SERVICIO DE DIFUSIÓN DE LAS CAMPAÑAS INSTITUCIONALES 202</w:t>
                    </w:r>
                    <w:r w:rsidR="00A80EBA">
                      <w:rPr>
                        <w:rFonts w:ascii="Noto Sans" w:hAnsi="Noto Sans" w:cs="Noto Sans"/>
                        <w:b/>
                        <w:bCs/>
                        <w:sz w:val="20"/>
                        <w:szCs w:val="20"/>
                      </w:rPr>
                      <w:t>6</w:t>
                    </w:r>
                    <w:r w:rsidRPr="000F5255">
                      <w:rPr>
                        <w:rFonts w:ascii="Noto Sans" w:hAnsi="Noto Sans" w:cs="Noto Sans"/>
                        <w:b/>
                        <w:bCs/>
                        <w:sz w:val="20"/>
                        <w:szCs w:val="20"/>
                      </w:rPr>
                      <w:t>, A TRAVÉS DE MEDIOS DE COMUNICACIÓN ELECTRÓNICOS (</w:t>
                    </w:r>
                    <w:r w:rsidR="00015803">
                      <w:rPr>
                        <w:rFonts w:ascii="Noto Sans" w:hAnsi="Noto Sans" w:cs="Noto Sans"/>
                        <w:b/>
                        <w:bCs/>
                        <w:sz w:val="20"/>
                        <w:szCs w:val="20"/>
                      </w:rPr>
                      <w:t>TELEVISIÓN</w:t>
                    </w:r>
                    <w:r w:rsidRPr="000F5255">
                      <w:rPr>
                        <w:rFonts w:ascii="Noto Sans" w:hAnsi="Noto Sans" w:cs="Noto Sans"/>
                        <w:b/>
                        <w:bCs/>
                        <w:sz w:val="20"/>
                        <w:szCs w:val="20"/>
                      </w:rPr>
                      <w:t>).</w:t>
                    </w:r>
                  </w:p>
                  <w:bookmarkEnd w:id="8"/>
                  <w:p w14:paraId="5EB91465" w14:textId="23FC5503" w:rsidR="00DC389C" w:rsidRPr="00FA1EAE" w:rsidRDefault="00DC389C" w:rsidP="00DC389C">
                    <w:pPr>
                      <w:spacing w:after="40" w:line="220" w:lineRule="exact"/>
                      <w:jc w:val="both"/>
                      <w:rPr>
                        <w:rFonts w:ascii="Noto Sans" w:hAnsi="Noto Sans" w:cs="Noto Sans"/>
                        <w:b/>
                        <w:bCs/>
                        <w:sz w:val="20"/>
                        <w:szCs w:val="20"/>
                        <w:lang w:val="es-MX"/>
                      </w:rPr>
                    </w:pPr>
                  </w:p>
                </w:txbxContent>
              </v:textbox>
              <w10:wrap type="square" anchorx="margin"/>
            </v:shape>
          </w:pict>
        </mc:Fallback>
      </mc:AlternateContent>
    </w:r>
    <w:r w:rsidR="006D644F">
      <w:rPr>
        <w:noProof/>
      </w:rPr>
      <w:drawing>
        <wp:anchor distT="0" distB="0" distL="114300" distR="114300" simplePos="0" relativeHeight="251657216" behindDoc="1" locked="0" layoutInCell="1" allowOverlap="1" wp14:anchorId="097DBCCE" wp14:editId="40294FD2">
          <wp:simplePos x="0" y="0"/>
          <wp:positionH relativeFrom="column">
            <wp:posOffset>-1076960</wp:posOffset>
          </wp:positionH>
          <wp:positionV relativeFrom="paragraph">
            <wp:posOffset>-445770</wp:posOffset>
          </wp:positionV>
          <wp:extent cx="7761605" cy="10043795"/>
          <wp:effectExtent l="0" t="0" r="0" b="0"/>
          <wp:wrapNone/>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10C7A"/>
    <w:multiLevelType w:val="hybridMultilevel"/>
    <w:tmpl w:val="B1965F9A"/>
    <w:lvl w:ilvl="0" w:tplc="211475A0">
      <w:start w:val="3"/>
      <w:numFmt w:val="lowerLetter"/>
      <w:lvlText w:val="%1."/>
      <w:lvlJc w:val="left"/>
      <w:pPr>
        <w:tabs>
          <w:tab w:val="num" w:pos="720"/>
        </w:tabs>
        <w:ind w:left="720" w:hanging="360"/>
      </w:pPr>
    </w:lvl>
    <w:lvl w:ilvl="1" w:tplc="01567D68" w:tentative="1">
      <w:start w:val="1"/>
      <w:numFmt w:val="decimal"/>
      <w:lvlText w:val="%2."/>
      <w:lvlJc w:val="left"/>
      <w:pPr>
        <w:tabs>
          <w:tab w:val="num" w:pos="1440"/>
        </w:tabs>
        <w:ind w:left="1440" w:hanging="360"/>
      </w:pPr>
    </w:lvl>
    <w:lvl w:ilvl="2" w:tplc="62C201BC" w:tentative="1">
      <w:start w:val="1"/>
      <w:numFmt w:val="decimal"/>
      <w:lvlText w:val="%3."/>
      <w:lvlJc w:val="left"/>
      <w:pPr>
        <w:tabs>
          <w:tab w:val="num" w:pos="2160"/>
        </w:tabs>
        <w:ind w:left="2160" w:hanging="360"/>
      </w:pPr>
    </w:lvl>
    <w:lvl w:ilvl="3" w:tplc="CBD891FA" w:tentative="1">
      <w:start w:val="1"/>
      <w:numFmt w:val="decimal"/>
      <w:lvlText w:val="%4."/>
      <w:lvlJc w:val="left"/>
      <w:pPr>
        <w:tabs>
          <w:tab w:val="num" w:pos="2880"/>
        </w:tabs>
        <w:ind w:left="2880" w:hanging="360"/>
      </w:pPr>
    </w:lvl>
    <w:lvl w:ilvl="4" w:tplc="AC4433B6" w:tentative="1">
      <w:start w:val="1"/>
      <w:numFmt w:val="decimal"/>
      <w:lvlText w:val="%5."/>
      <w:lvlJc w:val="left"/>
      <w:pPr>
        <w:tabs>
          <w:tab w:val="num" w:pos="3600"/>
        </w:tabs>
        <w:ind w:left="3600" w:hanging="360"/>
      </w:pPr>
    </w:lvl>
    <w:lvl w:ilvl="5" w:tplc="40C2AACA" w:tentative="1">
      <w:start w:val="1"/>
      <w:numFmt w:val="decimal"/>
      <w:lvlText w:val="%6."/>
      <w:lvlJc w:val="left"/>
      <w:pPr>
        <w:tabs>
          <w:tab w:val="num" w:pos="4320"/>
        </w:tabs>
        <w:ind w:left="4320" w:hanging="360"/>
      </w:pPr>
    </w:lvl>
    <w:lvl w:ilvl="6" w:tplc="84AE9D6A" w:tentative="1">
      <w:start w:val="1"/>
      <w:numFmt w:val="decimal"/>
      <w:lvlText w:val="%7."/>
      <w:lvlJc w:val="left"/>
      <w:pPr>
        <w:tabs>
          <w:tab w:val="num" w:pos="5040"/>
        </w:tabs>
        <w:ind w:left="5040" w:hanging="360"/>
      </w:pPr>
    </w:lvl>
    <w:lvl w:ilvl="7" w:tplc="6AEC456A" w:tentative="1">
      <w:start w:val="1"/>
      <w:numFmt w:val="decimal"/>
      <w:lvlText w:val="%8."/>
      <w:lvlJc w:val="left"/>
      <w:pPr>
        <w:tabs>
          <w:tab w:val="num" w:pos="5760"/>
        </w:tabs>
        <w:ind w:left="5760" w:hanging="360"/>
      </w:pPr>
    </w:lvl>
    <w:lvl w:ilvl="8" w:tplc="7A58206A" w:tentative="1">
      <w:start w:val="1"/>
      <w:numFmt w:val="decimal"/>
      <w:lvlText w:val="%9."/>
      <w:lvlJc w:val="left"/>
      <w:pPr>
        <w:tabs>
          <w:tab w:val="num" w:pos="6480"/>
        </w:tabs>
        <w:ind w:left="6480" w:hanging="360"/>
      </w:pPr>
    </w:lvl>
  </w:abstractNum>
  <w:abstractNum w:abstractNumId="1" w15:restartNumberingAfterBreak="0">
    <w:nsid w:val="0E0C0C49"/>
    <w:multiLevelType w:val="multilevel"/>
    <w:tmpl w:val="FB06A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431F07"/>
    <w:multiLevelType w:val="hybridMultilevel"/>
    <w:tmpl w:val="1408E53E"/>
    <w:lvl w:ilvl="0" w:tplc="037053C8">
      <w:start w:val="3"/>
      <w:numFmt w:val="lowerLetter"/>
      <w:lvlText w:val="%1."/>
      <w:lvlJc w:val="left"/>
      <w:pPr>
        <w:tabs>
          <w:tab w:val="num" w:pos="720"/>
        </w:tabs>
        <w:ind w:left="720" w:hanging="360"/>
      </w:pPr>
    </w:lvl>
    <w:lvl w:ilvl="1" w:tplc="A0320752" w:tentative="1">
      <w:start w:val="1"/>
      <w:numFmt w:val="decimal"/>
      <w:lvlText w:val="%2."/>
      <w:lvlJc w:val="left"/>
      <w:pPr>
        <w:tabs>
          <w:tab w:val="num" w:pos="1440"/>
        </w:tabs>
        <w:ind w:left="1440" w:hanging="360"/>
      </w:pPr>
    </w:lvl>
    <w:lvl w:ilvl="2" w:tplc="29421FB4" w:tentative="1">
      <w:start w:val="1"/>
      <w:numFmt w:val="decimal"/>
      <w:lvlText w:val="%3."/>
      <w:lvlJc w:val="left"/>
      <w:pPr>
        <w:tabs>
          <w:tab w:val="num" w:pos="2160"/>
        </w:tabs>
        <w:ind w:left="2160" w:hanging="360"/>
      </w:pPr>
    </w:lvl>
    <w:lvl w:ilvl="3" w:tplc="BA3ABBBC" w:tentative="1">
      <w:start w:val="1"/>
      <w:numFmt w:val="decimal"/>
      <w:lvlText w:val="%4."/>
      <w:lvlJc w:val="left"/>
      <w:pPr>
        <w:tabs>
          <w:tab w:val="num" w:pos="2880"/>
        </w:tabs>
        <w:ind w:left="2880" w:hanging="360"/>
      </w:pPr>
    </w:lvl>
    <w:lvl w:ilvl="4" w:tplc="8CF6490E" w:tentative="1">
      <w:start w:val="1"/>
      <w:numFmt w:val="decimal"/>
      <w:lvlText w:val="%5."/>
      <w:lvlJc w:val="left"/>
      <w:pPr>
        <w:tabs>
          <w:tab w:val="num" w:pos="3600"/>
        </w:tabs>
        <w:ind w:left="3600" w:hanging="360"/>
      </w:pPr>
    </w:lvl>
    <w:lvl w:ilvl="5" w:tplc="29482556" w:tentative="1">
      <w:start w:val="1"/>
      <w:numFmt w:val="decimal"/>
      <w:lvlText w:val="%6."/>
      <w:lvlJc w:val="left"/>
      <w:pPr>
        <w:tabs>
          <w:tab w:val="num" w:pos="4320"/>
        </w:tabs>
        <w:ind w:left="4320" w:hanging="360"/>
      </w:pPr>
    </w:lvl>
    <w:lvl w:ilvl="6" w:tplc="CDE0A86E" w:tentative="1">
      <w:start w:val="1"/>
      <w:numFmt w:val="decimal"/>
      <w:lvlText w:val="%7."/>
      <w:lvlJc w:val="left"/>
      <w:pPr>
        <w:tabs>
          <w:tab w:val="num" w:pos="5040"/>
        </w:tabs>
        <w:ind w:left="5040" w:hanging="360"/>
      </w:pPr>
    </w:lvl>
    <w:lvl w:ilvl="7" w:tplc="F530F3B2" w:tentative="1">
      <w:start w:val="1"/>
      <w:numFmt w:val="decimal"/>
      <w:lvlText w:val="%8."/>
      <w:lvlJc w:val="left"/>
      <w:pPr>
        <w:tabs>
          <w:tab w:val="num" w:pos="5760"/>
        </w:tabs>
        <w:ind w:left="5760" w:hanging="360"/>
      </w:pPr>
    </w:lvl>
    <w:lvl w:ilvl="8" w:tplc="BB820294" w:tentative="1">
      <w:start w:val="1"/>
      <w:numFmt w:val="decimal"/>
      <w:lvlText w:val="%9."/>
      <w:lvlJc w:val="left"/>
      <w:pPr>
        <w:tabs>
          <w:tab w:val="num" w:pos="6480"/>
        </w:tabs>
        <w:ind w:left="6480" w:hanging="360"/>
      </w:pPr>
    </w:lvl>
  </w:abstractNum>
  <w:abstractNum w:abstractNumId="3" w15:restartNumberingAfterBreak="0">
    <w:nsid w:val="128775CA"/>
    <w:multiLevelType w:val="multilevel"/>
    <w:tmpl w:val="43F44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746D40"/>
    <w:multiLevelType w:val="hybridMultilevel"/>
    <w:tmpl w:val="ED2C4066"/>
    <w:lvl w:ilvl="0" w:tplc="E39A4498">
      <w:start w:val="2"/>
      <w:numFmt w:val="lowerLetter"/>
      <w:lvlText w:val="%1."/>
      <w:lvlJc w:val="left"/>
      <w:pPr>
        <w:tabs>
          <w:tab w:val="num" w:pos="720"/>
        </w:tabs>
        <w:ind w:left="720" w:hanging="360"/>
      </w:pPr>
    </w:lvl>
    <w:lvl w:ilvl="1" w:tplc="F53EED1E" w:tentative="1">
      <w:start w:val="1"/>
      <w:numFmt w:val="decimal"/>
      <w:lvlText w:val="%2."/>
      <w:lvlJc w:val="left"/>
      <w:pPr>
        <w:tabs>
          <w:tab w:val="num" w:pos="1440"/>
        </w:tabs>
        <w:ind w:left="1440" w:hanging="360"/>
      </w:pPr>
    </w:lvl>
    <w:lvl w:ilvl="2" w:tplc="5F1AC544" w:tentative="1">
      <w:start w:val="1"/>
      <w:numFmt w:val="decimal"/>
      <w:lvlText w:val="%3."/>
      <w:lvlJc w:val="left"/>
      <w:pPr>
        <w:tabs>
          <w:tab w:val="num" w:pos="2160"/>
        </w:tabs>
        <w:ind w:left="2160" w:hanging="360"/>
      </w:pPr>
    </w:lvl>
    <w:lvl w:ilvl="3" w:tplc="3790F6F2" w:tentative="1">
      <w:start w:val="1"/>
      <w:numFmt w:val="decimal"/>
      <w:lvlText w:val="%4."/>
      <w:lvlJc w:val="left"/>
      <w:pPr>
        <w:tabs>
          <w:tab w:val="num" w:pos="2880"/>
        </w:tabs>
        <w:ind w:left="2880" w:hanging="360"/>
      </w:pPr>
    </w:lvl>
    <w:lvl w:ilvl="4" w:tplc="603EAC6A" w:tentative="1">
      <w:start w:val="1"/>
      <w:numFmt w:val="decimal"/>
      <w:lvlText w:val="%5."/>
      <w:lvlJc w:val="left"/>
      <w:pPr>
        <w:tabs>
          <w:tab w:val="num" w:pos="3600"/>
        </w:tabs>
        <w:ind w:left="3600" w:hanging="360"/>
      </w:pPr>
    </w:lvl>
    <w:lvl w:ilvl="5" w:tplc="0F8CEE1E" w:tentative="1">
      <w:start w:val="1"/>
      <w:numFmt w:val="decimal"/>
      <w:lvlText w:val="%6."/>
      <w:lvlJc w:val="left"/>
      <w:pPr>
        <w:tabs>
          <w:tab w:val="num" w:pos="4320"/>
        </w:tabs>
        <w:ind w:left="4320" w:hanging="360"/>
      </w:pPr>
    </w:lvl>
    <w:lvl w:ilvl="6" w:tplc="8F4A8992" w:tentative="1">
      <w:start w:val="1"/>
      <w:numFmt w:val="decimal"/>
      <w:lvlText w:val="%7."/>
      <w:lvlJc w:val="left"/>
      <w:pPr>
        <w:tabs>
          <w:tab w:val="num" w:pos="5040"/>
        </w:tabs>
        <w:ind w:left="5040" w:hanging="360"/>
      </w:pPr>
    </w:lvl>
    <w:lvl w:ilvl="7" w:tplc="1430E166" w:tentative="1">
      <w:start w:val="1"/>
      <w:numFmt w:val="decimal"/>
      <w:lvlText w:val="%8."/>
      <w:lvlJc w:val="left"/>
      <w:pPr>
        <w:tabs>
          <w:tab w:val="num" w:pos="5760"/>
        </w:tabs>
        <w:ind w:left="5760" w:hanging="360"/>
      </w:pPr>
    </w:lvl>
    <w:lvl w:ilvl="8" w:tplc="9AF63C96" w:tentative="1">
      <w:start w:val="1"/>
      <w:numFmt w:val="decimal"/>
      <w:lvlText w:val="%9."/>
      <w:lvlJc w:val="left"/>
      <w:pPr>
        <w:tabs>
          <w:tab w:val="num" w:pos="6480"/>
        </w:tabs>
        <w:ind w:left="6480" w:hanging="360"/>
      </w:pPr>
    </w:lvl>
  </w:abstractNum>
  <w:abstractNum w:abstractNumId="5" w15:restartNumberingAfterBreak="0">
    <w:nsid w:val="1A957957"/>
    <w:multiLevelType w:val="hybridMultilevel"/>
    <w:tmpl w:val="8B4E9D3C"/>
    <w:lvl w:ilvl="0" w:tplc="87844C3C">
      <w:start w:val="3"/>
      <w:numFmt w:val="lowerLetter"/>
      <w:lvlText w:val="%1."/>
      <w:lvlJc w:val="left"/>
      <w:pPr>
        <w:tabs>
          <w:tab w:val="num" w:pos="720"/>
        </w:tabs>
        <w:ind w:left="720" w:hanging="360"/>
      </w:pPr>
    </w:lvl>
    <w:lvl w:ilvl="1" w:tplc="09148CFE" w:tentative="1">
      <w:start w:val="1"/>
      <w:numFmt w:val="decimal"/>
      <w:lvlText w:val="%2."/>
      <w:lvlJc w:val="left"/>
      <w:pPr>
        <w:tabs>
          <w:tab w:val="num" w:pos="1440"/>
        </w:tabs>
        <w:ind w:left="1440" w:hanging="360"/>
      </w:pPr>
    </w:lvl>
    <w:lvl w:ilvl="2" w:tplc="6FCAFC64" w:tentative="1">
      <w:start w:val="1"/>
      <w:numFmt w:val="decimal"/>
      <w:lvlText w:val="%3."/>
      <w:lvlJc w:val="left"/>
      <w:pPr>
        <w:tabs>
          <w:tab w:val="num" w:pos="2160"/>
        </w:tabs>
        <w:ind w:left="2160" w:hanging="360"/>
      </w:pPr>
    </w:lvl>
    <w:lvl w:ilvl="3" w:tplc="49DCEEB0" w:tentative="1">
      <w:start w:val="1"/>
      <w:numFmt w:val="decimal"/>
      <w:lvlText w:val="%4."/>
      <w:lvlJc w:val="left"/>
      <w:pPr>
        <w:tabs>
          <w:tab w:val="num" w:pos="2880"/>
        </w:tabs>
        <w:ind w:left="2880" w:hanging="360"/>
      </w:pPr>
    </w:lvl>
    <w:lvl w:ilvl="4" w:tplc="7052774A" w:tentative="1">
      <w:start w:val="1"/>
      <w:numFmt w:val="decimal"/>
      <w:lvlText w:val="%5."/>
      <w:lvlJc w:val="left"/>
      <w:pPr>
        <w:tabs>
          <w:tab w:val="num" w:pos="3600"/>
        </w:tabs>
        <w:ind w:left="3600" w:hanging="360"/>
      </w:pPr>
    </w:lvl>
    <w:lvl w:ilvl="5" w:tplc="C20244A8" w:tentative="1">
      <w:start w:val="1"/>
      <w:numFmt w:val="decimal"/>
      <w:lvlText w:val="%6."/>
      <w:lvlJc w:val="left"/>
      <w:pPr>
        <w:tabs>
          <w:tab w:val="num" w:pos="4320"/>
        </w:tabs>
        <w:ind w:left="4320" w:hanging="360"/>
      </w:pPr>
    </w:lvl>
    <w:lvl w:ilvl="6" w:tplc="6FB86DF6" w:tentative="1">
      <w:start w:val="1"/>
      <w:numFmt w:val="decimal"/>
      <w:lvlText w:val="%7."/>
      <w:lvlJc w:val="left"/>
      <w:pPr>
        <w:tabs>
          <w:tab w:val="num" w:pos="5040"/>
        </w:tabs>
        <w:ind w:left="5040" w:hanging="360"/>
      </w:pPr>
    </w:lvl>
    <w:lvl w:ilvl="7" w:tplc="D91C9268" w:tentative="1">
      <w:start w:val="1"/>
      <w:numFmt w:val="decimal"/>
      <w:lvlText w:val="%8."/>
      <w:lvlJc w:val="left"/>
      <w:pPr>
        <w:tabs>
          <w:tab w:val="num" w:pos="5760"/>
        </w:tabs>
        <w:ind w:left="5760" w:hanging="360"/>
      </w:pPr>
    </w:lvl>
    <w:lvl w:ilvl="8" w:tplc="217CEDD8" w:tentative="1">
      <w:start w:val="1"/>
      <w:numFmt w:val="decimal"/>
      <w:lvlText w:val="%9."/>
      <w:lvlJc w:val="left"/>
      <w:pPr>
        <w:tabs>
          <w:tab w:val="num" w:pos="6480"/>
        </w:tabs>
        <w:ind w:left="6480" w:hanging="360"/>
      </w:pPr>
    </w:lvl>
  </w:abstractNum>
  <w:abstractNum w:abstractNumId="6" w15:restartNumberingAfterBreak="0">
    <w:nsid w:val="30D466BC"/>
    <w:multiLevelType w:val="multilevel"/>
    <w:tmpl w:val="2E943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3A92559"/>
    <w:multiLevelType w:val="multilevel"/>
    <w:tmpl w:val="CE1A3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8194B2A"/>
    <w:multiLevelType w:val="hybridMultilevel"/>
    <w:tmpl w:val="B31242E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9" w15:restartNumberingAfterBreak="0">
    <w:nsid w:val="3A0625E5"/>
    <w:multiLevelType w:val="hybridMultilevel"/>
    <w:tmpl w:val="9AB8EF7E"/>
    <w:lvl w:ilvl="0" w:tplc="EFC88DD4">
      <w:start w:val="1"/>
      <w:numFmt w:val="lowerLetter"/>
      <w:lvlText w:val="%1)"/>
      <w:lvlJc w:val="left"/>
      <w:pPr>
        <w:ind w:left="-207" w:hanging="360"/>
      </w:pPr>
      <w:rPr>
        <w:rFonts w:hint="default"/>
      </w:rPr>
    </w:lvl>
    <w:lvl w:ilvl="1" w:tplc="080A0019" w:tentative="1">
      <w:start w:val="1"/>
      <w:numFmt w:val="lowerLetter"/>
      <w:lvlText w:val="%2."/>
      <w:lvlJc w:val="left"/>
      <w:pPr>
        <w:ind w:left="513" w:hanging="360"/>
      </w:pPr>
    </w:lvl>
    <w:lvl w:ilvl="2" w:tplc="080A001B" w:tentative="1">
      <w:start w:val="1"/>
      <w:numFmt w:val="lowerRoman"/>
      <w:lvlText w:val="%3."/>
      <w:lvlJc w:val="right"/>
      <w:pPr>
        <w:ind w:left="1233" w:hanging="180"/>
      </w:pPr>
    </w:lvl>
    <w:lvl w:ilvl="3" w:tplc="080A000F" w:tentative="1">
      <w:start w:val="1"/>
      <w:numFmt w:val="decimal"/>
      <w:lvlText w:val="%4."/>
      <w:lvlJc w:val="left"/>
      <w:pPr>
        <w:ind w:left="1953" w:hanging="360"/>
      </w:pPr>
    </w:lvl>
    <w:lvl w:ilvl="4" w:tplc="080A0019" w:tentative="1">
      <w:start w:val="1"/>
      <w:numFmt w:val="lowerLetter"/>
      <w:lvlText w:val="%5."/>
      <w:lvlJc w:val="left"/>
      <w:pPr>
        <w:ind w:left="2673" w:hanging="360"/>
      </w:pPr>
    </w:lvl>
    <w:lvl w:ilvl="5" w:tplc="080A001B" w:tentative="1">
      <w:start w:val="1"/>
      <w:numFmt w:val="lowerRoman"/>
      <w:lvlText w:val="%6."/>
      <w:lvlJc w:val="right"/>
      <w:pPr>
        <w:ind w:left="3393" w:hanging="180"/>
      </w:pPr>
    </w:lvl>
    <w:lvl w:ilvl="6" w:tplc="080A000F" w:tentative="1">
      <w:start w:val="1"/>
      <w:numFmt w:val="decimal"/>
      <w:lvlText w:val="%7."/>
      <w:lvlJc w:val="left"/>
      <w:pPr>
        <w:ind w:left="4113" w:hanging="360"/>
      </w:pPr>
    </w:lvl>
    <w:lvl w:ilvl="7" w:tplc="080A0019" w:tentative="1">
      <w:start w:val="1"/>
      <w:numFmt w:val="lowerLetter"/>
      <w:lvlText w:val="%8."/>
      <w:lvlJc w:val="left"/>
      <w:pPr>
        <w:ind w:left="4833" w:hanging="360"/>
      </w:pPr>
    </w:lvl>
    <w:lvl w:ilvl="8" w:tplc="080A001B" w:tentative="1">
      <w:start w:val="1"/>
      <w:numFmt w:val="lowerRoman"/>
      <w:lvlText w:val="%9."/>
      <w:lvlJc w:val="right"/>
      <w:pPr>
        <w:ind w:left="5553" w:hanging="180"/>
      </w:pPr>
    </w:lvl>
  </w:abstractNum>
  <w:abstractNum w:abstractNumId="10" w15:restartNumberingAfterBreak="0">
    <w:nsid w:val="3A533582"/>
    <w:multiLevelType w:val="hybridMultilevel"/>
    <w:tmpl w:val="13CAB462"/>
    <w:lvl w:ilvl="0" w:tplc="AF34FB36">
      <w:start w:val="2"/>
      <w:numFmt w:val="lowerLetter"/>
      <w:lvlText w:val="%1."/>
      <w:lvlJc w:val="left"/>
      <w:pPr>
        <w:tabs>
          <w:tab w:val="num" w:pos="720"/>
        </w:tabs>
        <w:ind w:left="720" w:hanging="360"/>
      </w:pPr>
    </w:lvl>
    <w:lvl w:ilvl="1" w:tplc="0F384E0C" w:tentative="1">
      <w:start w:val="1"/>
      <w:numFmt w:val="decimal"/>
      <w:lvlText w:val="%2."/>
      <w:lvlJc w:val="left"/>
      <w:pPr>
        <w:tabs>
          <w:tab w:val="num" w:pos="1440"/>
        </w:tabs>
        <w:ind w:left="1440" w:hanging="360"/>
      </w:pPr>
    </w:lvl>
    <w:lvl w:ilvl="2" w:tplc="9580D11E" w:tentative="1">
      <w:start w:val="1"/>
      <w:numFmt w:val="decimal"/>
      <w:lvlText w:val="%3."/>
      <w:lvlJc w:val="left"/>
      <w:pPr>
        <w:tabs>
          <w:tab w:val="num" w:pos="2160"/>
        </w:tabs>
        <w:ind w:left="2160" w:hanging="360"/>
      </w:pPr>
    </w:lvl>
    <w:lvl w:ilvl="3" w:tplc="089EF846" w:tentative="1">
      <w:start w:val="1"/>
      <w:numFmt w:val="decimal"/>
      <w:lvlText w:val="%4."/>
      <w:lvlJc w:val="left"/>
      <w:pPr>
        <w:tabs>
          <w:tab w:val="num" w:pos="2880"/>
        </w:tabs>
        <w:ind w:left="2880" w:hanging="360"/>
      </w:pPr>
    </w:lvl>
    <w:lvl w:ilvl="4" w:tplc="1AB62046" w:tentative="1">
      <w:start w:val="1"/>
      <w:numFmt w:val="decimal"/>
      <w:lvlText w:val="%5."/>
      <w:lvlJc w:val="left"/>
      <w:pPr>
        <w:tabs>
          <w:tab w:val="num" w:pos="3600"/>
        </w:tabs>
        <w:ind w:left="3600" w:hanging="360"/>
      </w:pPr>
    </w:lvl>
    <w:lvl w:ilvl="5" w:tplc="85628670" w:tentative="1">
      <w:start w:val="1"/>
      <w:numFmt w:val="decimal"/>
      <w:lvlText w:val="%6."/>
      <w:lvlJc w:val="left"/>
      <w:pPr>
        <w:tabs>
          <w:tab w:val="num" w:pos="4320"/>
        </w:tabs>
        <w:ind w:left="4320" w:hanging="360"/>
      </w:pPr>
    </w:lvl>
    <w:lvl w:ilvl="6" w:tplc="EF60D40E" w:tentative="1">
      <w:start w:val="1"/>
      <w:numFmt w:val="decimal"/>
      <w:lvlText w:val="%7."/>
      <w:lvlJc w:val="left"/>
      <w:pPr>
        <w:tabs>
          <w:tab w:val="num" w:pos="5040"/>
        </w:tabs>
        <w:ind w:left="5040" w:hanging="360"/>
      </w:pPr>
    </w:lvl>
    <w:lvl w:ilvl="7" w:tplc="9F04C814" w:tentative="1">
      <w:start w:val="1"/>
      <w:numFmt w:val="decimal"/>
      <w:lvlText w:val="%8."/>
      <w:lvlJc w:val="left"/>
      <w:pPr>
        <w:tabs>
          <w:tab w:val="num" w:pos="5760"/>
        </w:tabs>
        <w:ind w:left="5760" w:hanging="360"/>
      </w:pPr>
    </w:lvl>
    <w:lvl w:ilvl="8" w:tplc="2246521A" w:tentative="1">
      <w:start w:val="1"/>
      <w:numFmt w:val="decimal"/>
      <w:lvlText w:val="%9."/>
      <w:lvlJc w:val="left"/>
      <w:pPr>
        <w:tabs>
          <w:tab w:val="num" w:pos="6480"/>
        </w:tabs>
        <w:ind w:left="6480" w:hanging="360"/>
      </w:pPr>
    </w:lvl>
  </w:abstractNum>
  <w:abstractNum w:abstractNumId="11" w15:restartNumberingAfterBreak="0">
    <w:nsid w:val="469E4C31"/>
    <w:multiLevelType w:val="hybridMultilevel"/>
    <w:tmpl w:val="6DB66F3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2" w15:restartNumberingAfterBreak="0">
    <w:nsid w:val="50602A70"/>
    <w:multiLevelType w:val="multilevel"/>
    <w:tmpl w:val="8E840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92C37E4"/>
    <w:multiLevelType w:val="multilevel"/>
    <w:tmpl w:val="D9369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80602C3"/>
    <w:multiLevelType w:val="multilevel"/>
    <w:tmpl w:val="F0582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36B2C75"/>
    <w:multiLevelType w:val="multilevel"/>
    <w:tmpl w:val="A3C43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0B2F2C"/>
    <w:multiLevelType w:val="hybridMultilevel"/>
    <w:tmpl w:val="AE627324"/>
    <w:lvl w:ilvl="0" w:tplc="B49AFE24">
      <w:start w:val="2"/>
      <w:numFmt w:val="lowerLetter"/>
      <w:lvlText w:val="%1."/>
      <w:lvlJc w:val="left"/>
      <w:pPr>
        <w:tabs>
          <w:tab w:val="num" w:pos="720"/>
        </w:tabs>
        <w:ind w:left="720" w:hanging="360"/>
      </w:pPr>
    </w:lvl>
    <w:lvl w:ilvl="1" w:tplc="45B6CC4C" w:tentative="1">
      <w:start w:val="1"/>
      <w:numFmt w:val="decimal"/>
      <w:lvlText w:val="%2."/>
      <w:lvlJc w:val="left"/>
      <w:pPr>
        <w:tabs>
          <w:tab w:val="num" w:pos="1440"/>
        </w:tabs>
        <w:ind w:left="1440" w:hanging="360"/>
      </w:pPr>
    </w:lvl>
    <w:lvl w:ilvl="2" w:tplc="2F6A3A1A" w:tentative="1">
      <w:start w:val="1"/>
      <w:numFmt w:val="decimal"/>
      <w:lvlText w:val="%3."/>
      <w:lvlJc w:val="left"/>
      <w:pPr>
        <w:tabs>
          <w:tab w:val="num" w:pos="2160"/>
        </w:tabs>
        <w:ind w:left="2160" w:hanging="360"/>
      </w:pPr>
    </w:lvl>
    <w:lvl w:ilvl="3" w:tplc="48EABDCE" w:tentative="1">
      <w:start w:val="1"/>
      <w:numFmt w:val="decimal"/>
      <w:lvlText w:val="%4."/>
      <w:lvlJc w:val="left"/>
      <w:pPr>
        <w:tabs>
          <w:tab w:val="num" w:pos="2880"/>
        </w:tabs>
        <w:ind w:left="2880" w:hanging="360"/>
      </w:pPr>
    </w:lvl>
    <w:lvl w:ilvl="4" w:tplc="0EF2AA12" w:tentative="1">
      <w:start w:val="1"/>
      <w:numFmt w:val="decimal"/>
      <w:lvlText w:val="%5."/>
      <w:lvlJc w:val="left"/>
      <w:pPr>
        <w:tabs>
          <w:tab w:val="num" w:pos="3600"/>
        </w:tabs>
        <w:ind w:left="3600" w:hanging="360"/>
      </w:pPr>
    </w:lvl>
    <w:lvl w:ilvl="5" w:tplc="0EDA1712" w:tentative="1">
      <w:start w:val="1"/>
      <w:numFmt w:val="decimal"/>
      <w:lvlText w:val="%6."/>
      <w:lvlJc w:val="left"/>
      <w:pPr>
        <w:tabs>
          <w:tab w:val="num" w:pos="4320"/>
        </w:tabs>
        <w:ind w:left="4320" w:hanging="360"/>
      </w:pPr>
    </w:lvl>
    <w:lvl w:ilvl="6" w:tplc="64B62FCC" w:tentative="1">
      <w:start w:val="1"/>
      <w:numFmt w:val="decimal"/>
      <w:lvlText w:val="%7."/>
      <w:lvlJc w:val="left"/>
      <w:pPr>
        <w:tabs>
          <w:tab w:val="num" w:pos="5040"/>
        </w:tabs>
        <w:ind w:left="5040" w:hanging="360"/>
      </w:pPr>
    </w:lvl>
    <w:lvl w:ilvl="7" w:tplc="240EA808" w:tentative="1">
      <w:start w:val="1"/>
      <w:numFmt w:val="decimal"/>
      <w:lvlText w:val="%8."/>
      <w:lvlJc w:val="left"/>
      <w:pPr>
        <w:tabs>
          <w:tab w:val="num" w:pos="5760"/>
        </w:tabs>
        <w:ind w:left="5760" w:hanging="360"/>
      </w:pPr>
    </w:lvl>
    <w:lvl w:ilvl="8" w:tplc="D19274E6" w:tentative="1">
      <w:start w:val="1"/>
      <w:numFmt w:val="decimal"/>
      <w:lvlText w:val="%9."/>
      <w:lvlJc w:val="left"/>
      <w:pPr>
        <w:tabs>
          <w:tab w:val="num" w:pos="6480"/>
        </w:tabs>
        <w:ind w:left="6480" w:hanging="360"/>
      </w:pPr>
    </w:lvl>
  </w:abstractNum>
  <w:num w:numId="1" w16cid:durableId="1430466303">
    <w:abstractNumId w:val="7"/>
    <w:lvlOverride w:ilvl="0">
      <w:lvl w:ilvl="0">
        <w:numFmt w:val="lowerLetter"/>
        <w:lvlText w:val="%1."/>
        <w:lvlJc w:val="left"/>
        <w:rPr>
          <w:b/>
          <w:bCs/>
        </w:rPr>
      </w:lvl>
    </w:lvlOverride>
  </w:num>
  <w:num w:numId="2" w16cid:durableId="456142438">
    <w:abstractNumId w:val="11"/>
  </w:num>
  <w:num w:numId="3" w16cid:durableId="2066026405">
    <w:abstractNumId w:val="14"/>
    <w:lvlOverride w:ilvl="0">
      <w:lvl w:ilvl="0">
        <w:numFmt w:val="lowerLetter"/>
        <w:lvlText w:val="%1."/>
        <w:lvlJc w:val="left"/>
        <w:rPr>
          <w:b/>
          <w:bCs/>
        </w:rPr>
      </w:lvl>
    </w:lvlOverride>
  </w:num>
  <w:num w:numId="4" w16cid:durableId="856389220">
    <w:abstractNumId w:val="8"/>
  </w:num>
  <w:num w:numId="5" w16cid:durableId="1323972994">
    <w:abstractNumId w:val="6"/>
    <w:lvlOverride w:ilvl="0">
      <w:lvl w:ilvl="0">
        <w:numFmt w:val="lowerLetter"/>
        <w:lvlText w:val="%1."/>
        <w:lvlJc w:val="left"/>
      </w:lvl>
    </w:lvlOverride>
  </w:num>
  <w:num w:numId="6" w16cid:durableId="126633721">
    <w:abstractNumId w:val="10"/>
  </w:num>
  <w:num w:numId="7" w16cid:durableId="546797262">
    <w:abstractNumId w:val="2"/>
  </w:num>
  <w:num w:numId="8" w16cid:durableId="287202440">
    <w:abstractNumId w:val="3"/>
  </w:num>
  <w:num w:numId="9" w16cid:durableId="528881669">
    <w:abstractNumId w:val="15"/>
    <w:lvlOverride w:ilvl="0">
      <w:lvl w:ilvl="0">
        <w:numFmt w:val="lowerLetter"/>
        <w:lvlText w:val="%1."/>
        <w:lvlJc w:val="left"/>
      </w:lvl>
    </w:lvlOverride>
  </w:num>
  <w:num w:numId="10" w16cid:durableId="1234854477">
    <w:abstractNumId w:val="4"/>
  </w:num>
  <w:num w:numId="11" w16cid:durableId="2082675695">
    <w:abstractNumId w:val="0"/>
  </w:num>
  <w:num w:numId="12" w16cid:durableId="1537693971">
    <w:abstractNumId w:val="13"/>
  </w:num>
  <w:num w:numId="13" w16cid:durableId="23486738">
    <w:abstractNumId w:val="12"/>
    <w:lvlOverride w:ilvl="0">
      <w:lvl w:ilvl="0">
        <w:numFmt w:val="lowerLetter"/>
        <w:lvlText w:val="%1."/>
        <w:lvlJc w:val="left"/>
      </w:lvl>
    </w:lvlOverride>
  </w:num>
  <w:num w:numId="14" w16cid:durableId="189883553">
    <w:abstractNumId w:val="16"/>
  </w:num>
  <w:num w:numId="15" w16cid:durableId="311257011">
    <w:abstractNumId w:val="5"/>
  </w:num>
  <w:num w:numId="16" w16cid:durableId="1357191563">
    <w:abstractNumId w:val="1"/>
  </w:num>
  <w:num w:numId="17" w16cid:durableId="92963046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7681"/>
    <w:rsid w:val="00007F95"/>
    <w:rsid w:val="00015803"/>
    <w:rsid w:val="0006182F"/>
    <w:rsid w:val="00095970"/>
    <w:rsid w:val="000A09C1"/>
    <w:rsid w:val="000A408C"/>
    <w:rsid w:val="000B690D"/>
    <w:rsid w:val="000D799D"/>
    <w:rsid w:val="000E5D1C"/>
    <w:rsid w:val="000E73F4"/>
    <w:rsid w:val="000F360F"/>
    <w:rsid w:val="000F5255"/>
    <w:rsid w:val="0010251B"/>
    <w:rsid w:val="00132439"/>
    <w:rsid w:val="00134EDE"/>
    <w:rsid w:val="00156A3E"/>
    <w:rsid w:val="00161740"/>
    <w:rsid w:val="0016179D"/>
    <w:rsid w:val="00180A38"/>
    <w:rsid w:val="00184325"/>
    <w:rsid w:val="001D62B8"/>
    <w:rsid w:val="001E12CC"/>
    <w:rsid w:val="001F3801"/>
    <w:rsid w:val="00206F46"/>
    <w:rsid w:val="00225FA4"/>
    <w:rsid w:val="00227A39"/>
    <w:rsid w:val="00231131"/>
    <w:rsid w:val="002318AF"/>
    <w:rsid w:val="00256B1D"/>
    <w:rsid w:val="002677DC"/>
    <w:rsid w:val="0027253E"/>
    <w:rsid w:val="002907E8"/>
    <w:rsid w:val="0029542D"/>
    <w:rsid w:val="002A6FFE"/>
    <w:rsid w:val="002C04FE"/>
    <w:rsid w:val="002E2142"/>
    <w:rsid w:val="002E4953"/>
    <w:rsid w:val="002F1979"/>
    <w:rsid w:val="002F76F3"/>
    <w:rsid w:val="0030476A"/>
    <w:rsid w:val="00312DE2"/>
    <w:rsid w:val="00330DC8"/>
    <w:rsid w:val="0034181C"/>
    <w:rsid w:val="00363222"/>
    <w:rsid w:val="00370465"/>
    <w:rsid w:val="003772DA"/>
    <w:rsid w:val="003B3309"/>
    <w:rsid w:val="003C1621"/>
    <w:rsid w:val="003D416E"/>
    <w:rsid w:val="003E1335"/>
    <w:rsid w:val="003F6750"/>
    <w:rsid w:val="00406D03"/>
    <w:rsid w:val="00412C3E"/>
    <w:rsid w:val="0043215F"/>
    <w:rsid w:val="00447194"/>
    <w:rsid w:val="00477F45"/>
    <w:rsid w:val="004A4C4E"/>
    <w:rsid w:val="004B78A9"/>
    <w:rsid w:val="004C340D"/>
    <w:rsid w:val="004D146C"/>
    <w:rsid w:val="004E0D31"/>
    <w:rsid w:val="004E61F3"/>
    <w:rsid w:val="0050162A"/>
    <w:rsid w:val="0052697D"/>
    <w:rsid w:val="0053567F"/>
    <w:rsid w:val="005B0815"/>
    <w:rsid w:val="005C1A7C"/>
    <w:rsid w:val="005C7CAD"/>
    <w:rsid w:val="005F267A"/>
    <w:rsid w:val="006071FE"/>
    <w:rsid w:val="006218A2"/>
    <w:rsid w:val="00626EE3"/>
    <w:rsid w:val="00631824"/>
    <w:rsid w:val="006322C1"/>
    <w:rsid w:val="0063414B"/>
    <w:rsid w:val="006770F8"/>
    <w:rsid w:val="006A3D09"/>
    <w:rsid w:val="006B3E8C"/>
    <w:rsid w:val="006B77FF"/>
    <w:rsid w:val="006C0425"/>
    <w:rsid w:val="006C3B4E"/>
    <w:rsid w:val="006C5FF5"/>
    <w:rsid w:val="006C69AE"/>
    <w:rsid w:val="006D644F"/>
    <w:rsid w:val="00734C42"/>
    <w:rsid w:val="00741EBD"/>
    <w:rsid w:val="007421E3"/>
    <w:rsid w:val="00747E28"/>
    <w:rsid w:val="00753D99"/>
    <w:rsid w:val="0078195E"/>
    <w:rsid w:val="007A14EB"/>
    <w:rsid w:val="007B74AD"/>
    <w:rsid w:val="007C521B"/>
    <w:rsid w:val="007D58FF"/>
    <w:rsid w:val="007D77D1"/>
    <w:rsid w:val="007E5888"/>
    <w:rsid w:val="007F1DB3"/>
    <w:rsid w:val="007F5E00"/>
    <w:rsid w:val="008160A0"/>
    <w:rsid w:val="00831EE7"/>
    <w:rsid w:val="00833227"/>
    <w:rsid w:val="00834146"/>
    <w:rsid w:val="00852035"/>
    <w:rsid w:val="00880D8C"/>
    <w:rsid w:val="008920C6"/>
    <w:rsid w:val="008C6014"/>
    <w:rsid w:val="008F2306"/>
    <w:rsid w:val="0090412A"/>
    <w:rsid w:val="009066A7"/>
    <w:rsid w:val="009068C0"/>
    <w:rsid w:val="00907F1C"/>
    <w:rsid w:val="009113DE"/>
    <w:rsid w:val="00924BF6"/>
    <w:rsid w:val="009307EA"/>
    <w:rsid w:val="00932C27"/>
    <w:rsid w:val="00937C98"/>
    <w:rsid w:val="00942415"/>
    <w:rsid w:val="00942628"/>
    <w:rsid w:val="009446DD"/>
    <w:rsid w:val="00967785"/>
    <w:rsid w:val="009C12D6"/>
    <w:rsid w:val="009E21AE"/>
    <w:rsid w:val="009E57CF"/>
    <w:rsid w:val="009E75CC"/>
    <w:rsid w:val="009F2BA1"/>
    <w:rsid w:val="00A07674"/>
    <w:rsid w:val="00A2518E"/>
    <w:rsid w:val="00A301D7"/>
    <w:rsid w:val="00A65FB7"/>
    <w:rsid w:val="00A73D65"/>
    <w:rsid w:val="00A80EBA"/>
    <w:rsid w:val="00A87250"/>
    <w:rsid w:val="00A96162"/>
    <w:rsid w:val="00AA2FAD"/>
    <w:rsid w:val="00AA4AC1"/>
    <w:rsid w:val="00AC0640"/>
    <w:rsid w:val="00AC0F95"/>
    <w:rsid w:val="00B04351"/>
    <w:rsid w:val="00B139BA"/>
    <w:rsid w:val="00B3608B"/>
    <w:rsid w:val="00B36D6C"/>
    <w:rsid w:val="00B61B03"/>
    <w:rsid w:val="00B63E3A"/>
    <w:rsid w:val="00B67BE7"/>
    <w:rsid w:val="00B72D65"/>
    <w:rsid w:val="00B87C85"/>
    <w:rsid w:val="00BA10FD"/>
    <w:rsid w:val="00BB21A6"/>
    <w:rsid w:val="00BB2DFF"/>
    <w:rsid w:val="00BC169A"/>
    <w:rsid w:val="00BC43BD"/>
    <w:rsid w:val="00BE3BAF"/>
    <w:rsid w:val="00BF29F6"/>
    <w:rsid w:val="00BF4511"/>
    <w:rsid w:val="00C02E98"/>
    <w:rsid w:val="00C13382"/>
    <w:rsid w:val="00C23B9E"/>
    <w:rsid w:val="00C279A3"/>
    <w:rsid w:val="00C30849"/>
    <w:rsid w:val="00C465FE"/>
    <w:rsid w:val="00C67047"/>
    <w:rsid w:val="00C8003F"/>
    <w:rsid w:val="00C90CED"/>
    <w:rsid w:val="00C918A3"/>
    <w:rsid w:val="00C97E4C"/>
    <w:rsid w:val="00CA7D4C"/>
    <w:rsid w:val="00CB5C7C"/>
    <w:rsid w:val="00CB7D4F"/>
    <w:rsid w:val="00CE3E99"/>
    <w:rsid w:val="00CF41D4"/>
    <w:rsid w:val="00D1354D"/>
    <w:rsid w:val="00D20C38"/>
    <w:rsid w:val="00D20E67"/>
    <w:rsid w:val="00D53D98"/>
    <w:rsid w:val="00D57E82"/>
    <w:rsid w:val="00D61FB3"/>
    <w:rsid w:val="00D63FEA"/>
    <w:rsid w:val="00D7195A"/>
    <w:rsid w:val="00D725F4"/>
    <w:rsid w:val="00D84E05"/>
    <w:rsid w:val="00D97FD6"/>
    <w:rsid w:val="00DA037A"/>
    <w:rsid w:val="00DA1B19"/>
    <w:rsid w:val="00DB259E"/>
    <w:rsid w:val="00DB53A4"/>
    <w:rsid w:val="00DB7D41"/>
    <w:rsid w:val="00DC389C"/>
    <w:rsid w:val="00DD26D9"/>
    <w:rsid w:val="00DF37B8"/>
    <w:rsid w:val="00E155A4"/>
    <w:rsid w:val="00E15A42"/>
    <w:rsid w:val="00E424B6"/>
    <w:rsid w:val="00E47D9F"/>
    <w:rsid w:val="00E61167"/>
    <w:rsid w:val="00E72958"/>
    <w:rsid w:val="00E7755E"/>
    <w:rsid w:val="00E93867"/>
    <w:rsid w:val="00EB407F"/>
    <w:rsid w:val="00EB5E8D"/>
    <w:rsid w:val="00EC571B"/>
    <w:rsid w:val="00EC7CF4"/>
    <w:rsid w:val="00EE053F"/>
    <w:rsid w:val="00EE05D8"/>
    <w:rsid w:val="00EE6B41"/>
    <w:rsid w:val="00F24915"/>
    <w:rsid w:val="00F27A3D"/>
    <w:rsid w:val="00F31358"/>
    <w:rsid w:val="00F401F9"/>
    <w:rsid w:val="00F47CDE"/>
    <w:rsid w:val="00F745B2"/>
    <w:rsid w:val="00F77049"/>
    <w:rsid w:val="00F77863"/>
    <w:rsid w:val="00F8142D"/>
    <w:rsid w:val="00F945F2"/>
    <w:rsid w:val="00FA0465"/>
    <w:rsid w:val="00FA1218"/>
    <w:rsid w:val="00FA1EAE"/>
    <w:rsid w:val="00FA2747"/>
    <w:rsid w:val="00FA5247"/>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88661493-7C6A-441F-93DA-0ACAE412A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table" w:styleId="Tablaconcuadrcula">
    <w:name w:val="Table Grid"/>
    <w:basedOn w:val="Tablanormal"/>
    <w:uiPriority w:val="39"/>
    <w:rsid w:val="00EE0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DC389C"/>
    <w:rPr>
      <w:rFonts w:asciiTheme="minorHAnsi" w:eastAsiaTheme="minorHAnsi" w:hAnsiTheme="minorHAnsi" w:cstheme="minorBidi"/>
      <w:kern w:val="2"/>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C38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2.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4256</Words>
  <Characters>23413</Characters>
  <Application>Microsoft Office Word</Application>
  <DocSecurity>0</DocSecurity>
  <Lines>195</Lines>
  <Paragraphs>55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Adriana Stephanie Luna Millan</cp:lastModifiedBy>
  <cp:revision>2</cp:revision>
  <cp:lastPrinted>2026-01-21T00:35:00Z</cp:lastPrinted>
  <dcterms:created xsi:type="dcterms:W3CDTF">2026-01-28T19:25:00Z</dcterms:created>
  <dcterms:modified xsi:type="dcterms:W3CDTF">2026-01-28T19:25:00Z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